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27B1" w14:textId="3CBFD4EE" w:rsidR="007114AE" w:rsidRDefault="007114AE" w:rsidP="007114AE">
      <w:pPr>
        <w:spacing w:after="0" w:line="240" w:lineRule="auto"/>
        <w:jc w:val="right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P R I J E D L O G -</w:t>
      </w:r>
    </w:p>
    <w:p w14:paraId="66C7D75D" w14:textId="77777777" w:rsidR="007114AE" w:rsidRPr="007114AE" w:rsidRDefault="007114AE" w:rsidP="007114AE">
      <w:pPr>
        <w:spacing w:after="0" w:line="240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Na temelju članka 48. Zakona o predškolskom odgoju i obrazovanju (Narodne novine, broj 10/97, 107/07, 94/13, 98/19, 57/22, 101/23) i članka 35. Statuta Grada Ivanić-Grada (Službeni glasnik Grada Ivanić-Grada, broj 01/21, 04/22), Gradsko vijeće Grada Ivanić-Grada na svojoj __. sjednici, održanoj dana ________ 2025. godine, donijelo je </w:t>
      </w:r>
    </w:p>
    <w:p w14:paraId="1B9DEFA4" w14:textId="77777777" w:rsidR="007114AE" w:rsidRPr="007114AE" w:rsidRDefault="007114AE" w:rsidP="007114AE">
      <w:pPr>
        <w:spacing w:after="0" w:line="240" w:lineRule="auto"/>
        <w:jc w:val="center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14FF2CCA" w14:textId="77777777" w:rsidR="007114AE" w:rsidRPr="007114AE" w:rsidRDefault="007114AE" w:rsidP="007114AE">
      <w:pPr>
        <w:spacing w:after="0" w:line="240" w:lineRule="auto"/>
        <w:jc w:val="center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O D L U K U</w:t>
      </w:r>
    </w:p>
    <w:p w14:paraId="0F91C089" w14:textId="50C56440" w:rsidR="007114AE" w:rsidRPr="007114AE" w:rsidRDefault="007114AE" w:rsidP="007114AE">
      <w:pPr>
        <w:spacing w:after="0" w:line="240" w:lineRule="auto"/>
        <w:jc w:val="center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o cijeni posebnih programa Dječjeg vrtića Ivanić Grad </w:t>
      </w:r>
    </w:p>
    <w:p w14:paraId="65940090" w14:textId="77777777" w:rsidR="007114AE" w:rsidRPr="007114AE" w:rsidRDefault="007114AE" w:rsidP="007114AE">
      <w:pPr>
        <w:spacing w:after="0" w:line="240" w:lineRule="auto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79E68860" w14:textId="77777777" w:rsidR="007114AE" w:rsidRPr="007114AE" w:rsidRDefault="007114AE" w:rsidP="007114AE">
      <w:pPr>
        <w:spacing w:after="0" w:line="240" w:lineRule="auto"/>
        <w:jc w:val="center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4BEA52AF" w14:textId="4E8CA70B" w:rsidR="007114AE" w:rsidRDefault="00C9316F" w:rsidP="007114A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</w:t>
      </w:r>
      <w:r w:rsidR="007114AE" w:rsidRPr="0027278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Sudjelovanje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114AE" w:rsidRPr="0027278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roditelja-korisnika usluga u cijeni posebnih programa Dječjeg vrtića Ivanić Grad (u daljnjem tekstu: Dječji vrtić)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="007114AE" w:rsidRPr="0027278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utvrđuje se kako slijedi:</w:t>
      </w:r>
    </w:p>
    <w:p w14:paraId="7EDBFE0A" w14:textId="5DDBA2C3" w:rsidR="007114AE" w:rsidRPr="007114AE" w:rsidRDefault="007114AE" w:rsidP="007114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 cjelodnevne posebne programe predškolskog odgoja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……………..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40,00 eura mjesečno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;</w:t>
      </w:r>
    </w:p>
    <w:p w14:paraId="0C906610" w14:textId="73224012" w:rsidR="007114AE" w:rsidRPr="00C9316F" w:rsidRDefault="007114AE" w:rsidP="007114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 kraće posebne programe predškolskog odgoja............................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..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20,00 eura mjesečno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127A3E78" w14:textId="08D4992D" w:rsidR="00C9316F" w:rsidRDefault="00C9316F" w:rsidP="007114A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Cijena usluga iz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stavka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1. ovoga članka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obračunava se dodatno na redovnu cijenu redovitog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10-satnog programa Dječjeg vrtića.</w:t>
      </w:r>
    </w:p>
    <w:p w14:paraId="127B3E07" w14:textId="5FF9193A" w:rsidR="007114AE" w:rsidRPr="007114AE" w:rsidRDefault="00C9316F" w:rsidP="007114A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Obračunsko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razdoblje programa, kao i ostala međusobna prava i obveze,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utvrđuju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se ugovorom između 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roditelja-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korisnika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usluga i Dječjeg vrtića.</w:t>
      </w:r>
    </w:p>
    <w:p w14:paraId="1D075947" w14:textId="77777777" w:rsidR="007114AE" w:rsidRPr="007114AE" w:rsidRDefault="007114AE" w:rsidP="007114A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AA785B4" w14:textId="77777777" w:rsidR="007114AE" w:rsidRPr="007114AE" w:rsidRDefault="007114AE" w:rsidP="0027278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2308B19D" w14:textId="04F13AE0" w:rsidR="007114AE" w:rsidRPr="007114AE" w:rsidRDefault="00FE4D4B" w:rsidP="007114A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roditelje-korisnike usluga Dječjeg vrtića čija djeca ne pohađaju program Dječjeg vrtića u cijelosti (djeca s posebnim potrebama i</w:t>
      </w:r>
      <w:r w:rsidR="00914B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 teškoćama</w:t>
      </w:r>
      <w:r w:rsidR="00914B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u razvoju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="007114AE"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cijena usluga utvrđuje se kako slijedi:</w:t>
      </w:r>
    </w:p>
    <w:p w14:paraId="1F929E97" w14:textId="19E104BB" w:rsidR="007114AE" w:rsidRPr="007114AE" w:rsidRDefault="007114AE" w:rsidP="007114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boravak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be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z 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obrok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a……………………………………………………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20,00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eura mjesečno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; </w:t>
      </w:r>
    </w:p>
    <w:p w14:paraId="56DAD66E" w14:textId="1154E058" w:rsidR="007114AE" w:rsidRPr="007114AE" w:rsidRDefault="007114AE" w:rsidP="007114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boravak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koji obuhvaća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obrok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……………………………………….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35,00 eura mjesečno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; </w:t>
      </w:r>
    </w:p>
    <w:p w14:paraId="3AB1B79D" w14:textId="566515D4" w:rsidR="007114AE" w:rsidRPr="007114AE" w:rsidRDefault="007114AE" w:rsidP="007114A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boravak koji obuhvaća 2 obroka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……………………………………...</w:t>
      </w:r>
      <w:r w:rsidRPr="007114A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50,00 eura mjesečno</w:t>
      </w:r>
      <w:r w:rsidR="00FE4D4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2C9A1C78" w14:textId="0400E9C1" w:rsidR="007114AE" w:rsidRPr="007114AE" w:rsidRDefault="007114AE" w:rsidP="00C9316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Članak 3.</w:t>
      </w:r>
    </w:p>
    <w:p w14:paraId="6258EDA1" w14:textId="57A2B767" w:rsidR="00272786" w:rsidRPr="00272786" w:rsidRDefault="00272786" w:rsidP="00272786">
      <w:pPr>
        <w:spacing w:after="0" w:line="240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   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Sredstva iz članka 1.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i 2.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ove Odluke uplaćuju se na žiro račun Grada Ivanić-Grada.</w:t>
      </w:r>
    </w:p>
    <w:p w14:paraId="3422C478" w14:textId="77777777" w:rsidR="007114AE" w:rsidRPr="007114AE" w:rsidRDefault="007114AE" w:rsidP="007114A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D734A11" w14:textId="77777777" w:rsidR="007114AE" w:rsidRPr="007114AE" w:rsidRDefault="007114AE" w:rsidP="0027278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Članak 4.</w:t>
      </w:r>
    </w:p>
    <w:p w14:paraId="5FDF4F8B" w14:textId="06CA5777" w:rsidR="00272786" w:rsidRPr="00272786" w:rsidRDefault="00272786" w:rsidP="00272786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   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Danom stupanja na snagu ove Odluke prestaje važiti Odluka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o cijeni posebnih programa Dječjeg vrtića Ivanić Grad (Službeni glasnik Grada Ivanić-Grada, broj 02/2019). </w:t>
      </w:r>
    </w:p>
    <w:p w14:paraId="1343748E" w14:textId="5182CA46" w:rsidR="007114AE" w:rsidRDefault="007114AE" w:rsidP="00C9316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Članak 5.</w:t>
      </w:r>
    </w:p>
    <w:p w14:paraId="2DEF8202" w14:textId="466E59F9" w:rsidR="00272786" w:rsidRPr="007114AE" w:rsidRDefault="00272786" w:rsidP="00272786">
      <w:pPr>
        <w:spacing w:after="0" w:line="240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   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Ova Odluka stupa na snagu prvoga dana od dana objave u Službenom glasniku Grada Ivanić-Grada, a primjenjuje se od 1. rujna 2025. godine. </w:t>
      </w:r>
    </w:p>
    <w:p w14:paraId="31833BA6" w14:textId="77777777" w:rsidR="00272786" w:rsidRDefault="00272786" w:rsidP="0027278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CD44FD2" w14:textId="6EB504BA" w:rsidR="007114AE" w:rsidRPr="007114AE" w:rsidRDefault="007114AE" w:rsidP="00272786">
      <w:pPr>
        <w:spacing w:after="0" w:line="240" w:lineRule="auto"/>
        <w:jc w:val="center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REPUBLIKA HRVATSKA</w:t>
      </w:r>
    </w:p>
    <w:p w14:paraId="4806F3AB" w14:textId="77777777" w:rsidR="007114AE" w:rsidRPr="007114AE" w:rsidRDefault="007114AE" w:rsidP="007114AE">
      <w:pPr>
        <w:spacing w:after="0" w:line="240" w:lineRule="auto"/>
        <w:jc w:val="center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ZAGREBAČKA ŽUPANIJA</w:t>
      </w:r>
    </w:p>
    <w:p w14:paraId="4DBED2CB" w14:textId="77777777" w:rsidR="007114AE" w:rsidRPr="007114AE" w:rsidRDefault="007114AE" w:rsidP="007114AE">
      <w:pPr>
        <w:spacing w:after="0" w:line="240" w:lineRule="auto"/>
        <w:jc w:val="center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GRAD IVANIĆ-GRAD</w:t>
      </w:r>
    </w:p>
    <w:p w14:paraId="0E4AE599" w14:textId="77777777" w:rsidR="00272786" w:rsidRDefault="007114AE" w:rsidP="00272786">
      <w:pPr>
        <w:spacing w:after="0" w:line="240" w:lineRule="auto"/>
        <w:jc w:val="center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GRADSKO VIJEĆE</w:t>
      </w:r>
    </w:p>
    <w:p w14:paraId="77604570" w14:textId="3E3ACB09" w:rsidR="007114AE" w:rsidRPr="007114AE" w:rsidRDefault="007114AE" w:rsidP="00272786">
      <w:pPr>
        <w:spacing w:after="0" w:line="240" w:lineRule="auto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7114AE">
        <w:rPr>
          <w:rFonts w:ascii="Arial" w:eastAsia="Calibri" w:hAnsi="Arial" w:cs="Arial"/>
          <w:kern w:val="0"/>
          <w:sz w:val="24"/>
          <w:szCs w:val="24"/>
          <w14:ligatures w14:val="none"/>
        </w:rPr>
        <w:t>KLASA:</w:t>
      </w:r>
      <w:r w:rsidRPr="007114AE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                                                               </w:t>
      </w:r>
      <w:r w:rsidR="0027278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114AE">
        <w:rPr>
          <w:rFonts w:ascii="Arial" w:eastAsia="Calibri" w:hAnsi="Arial" w:cs="Arial"/>
          <w:kern w:val="0"/>
          <w:sz w:val="24"/>
          <w:szCs w:val="24"/>
          <w14:ligatures w14:val="none"/>
        </w:rPr>
        <w:t>Predsjednik Gradskog vijeća:</w:t>
      </w:r>
    </w:p>
    <w:p w14:paraId="4354D9E4" w14:textId="77777777" w:rsidR="007114AE" w:rsidRPr="007114AE" w:rsidRDefault="007114AE" w:rsidP="007114A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114AE">
        <w:rPr>
          <w:rFonts w:ascii="Arial" w:eastAsia="Calibri" w:hAnsi="Arial" w:cs="Arial"/>
          <w:kern w:val="0"/>
          <w:sz w:val="24"/>
          <w:szCs w:val="24"/>
          <w14:ligatures w14:val="none"/>
        </w:rPr>
        <w:t>URBROJ:</w:t>
      </w:r>
    </w:p>
    <w:p w14:paraId="7D2E6E7C" w14:textId="3E4EE0A6" w:rsidR="00F44557" w:rsidRPr="00C9316F" w:rsidRDefault="007114AE" w:rsidP="00C9316F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114AE">
        <w:rPr>
          <w:rFonts w:ascii="Arial" w:eastAsia="Calibri" w:hAnsi="Arial" w:cs="Arial"/>
          <w:kern w:val="0"/>
          <w:sz w:val="24"/>
          <w:szCs w:val="24"/>
          <w14:ligatures w14:val="none"/>
        </w:rPr>
        <w:t>Ivanić-Grad,</w:t>
      </w:r>
      <w:r w:rsidR="0027278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114AE">
        <w:rPr>
          <w:rFonts w:ascii="Arial" w:eastAsia="Calibri" w:hAnsi="Arial" w:cs="Arial"/>
          <w:kern w:val="0"/>
          <w:sz w:val="24"/>
          <w:szCs w:val="24"/>
          <w14:ligatures w14:val="none"/>
        </w:rPr>
        <w:t>__________</w:t>
      </w:r>
      <w:r w:rsidR="0027278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114AE">
        <w:rPr>
          <w:rFonts w:ascii="Arial" w:eastAsia="Calibri" w:hAnsi="Arial" w:cs="Arial"/>
          <w:kern w:val="0"/>
          <w:sz w:val="24"/>
          <w:szCs w:val="24"/>
          <w14:ligatures w14:val="none"/>
        </w:rPr>
        <w:t>2025.                              Željko Pongrac, pravnik kriminalis</w:t>
      </w:r>
      <w:r w:rsidR="00C9316F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272786" w:rsidRPr="00272786" w14:paraId="5542C446" w14:textId="77777777" w:rsidTr="003B4E5F">
        <w:tc>
          <w:tcPr>
            <w:tcW w:w="4644" w:type="dxa"/>
          </w:tcPr>
          <w:p w14:paraId="1947016E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40E9008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27278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  <w:t>PREDMET:</w:t>
            </w:r>
          </w:p>
          <w:p w14:paraId="4DB87027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37B35B90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76CC8384" w14:textId="058E6DE5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72786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Prijedlog Odluke o</w:t>
            </w:r>
            <w:r w:rsidR="00FE4D4B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 xml:space="preserve"> cijeni posebnih programa Dječjeg vrtića Ivanić Grad</w:t>
            </w:r>
          </w:p>
          <w:p w14:paraId="1EDE67D9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72786" w:rsidRPr="00272786" w14:paraId="28B691DE" w14:textId="77777777" w:rsidTr="003B4E5F">
        <w:tc>
          <w:tcPr>
            <w:tcW w:w="4644" w:type="dxa"/>
          </w:tcPr>
          <w:p w14:paraId="7D70A677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5AF18CA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7278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PRAVNI TEMELJ:</w:t>
            </w:r>
          </w:p>
          <w:p w14:paraId="0956FD70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6945756C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72786">
              <w:rPr>
                <w:rFonts w:ascii="Arial" w:eastAsia="Symbol" w:hAnsi="Arial" w:cs="Arial"/>
                <w:kern w:val="0"/>
                <w:sz w:val="24"/>
                <w:szCs w:val="24"/>
                <w:lang w:eastAsia="hr-HR"/>
                <w14:ligatures w14:val="none"/>
              </w:rPr>
              <w:t>Na temelju članka 48. Zakona o predškolskom odgoju i obrazovanju (Narodne novine, broj 10/97, 107/07, 94/13, 98/19, 57/22, 101/23) i članka 35. Statuta Grada Ivanić-Grada (Službeni glasnik Grada Ivanić-Grada, broj 01/21, 04/22)</w:t>
            </w:r>
          </w:p>
        </w:tc>
      </w:tr>
      <w:tr w:rsidR="00272786" w:rsidRPr="00272786" w14:paraId="1F047557" w14:textId="77777777" w:rsidTr="003B4E5F">
        <w:tc>
          <w:tcPr>
            <w:tcW w:w="4644" w:type="dxa"/>
          </w:tcPr>
          <w:p w14:paraId="7F06BF1F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0DF016C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7278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STRUČNA OBRADA:</w:t>
            </w:r>
          </w:p>
          <w:p w14:paraId="46465B22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4230B75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1F7B54C2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96F545E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72786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Upravni odjel za lokalnu samoupravu, pravne poslove i društvene djelatnosti</w:t>
            </w:r>
          </w:p>
        </w:tc>
      </w:tr>
      <w:tr w:rsidR="00272786" w:rsidRPr="00272786" w14:paraId="57666EBB" w14:textId="77777777" w:rsidTr="003B4E5F">
        <w:tc>
          <w:tcPr>
            <w:tcW w:w="4644" w:type="dxa"/>
          </w:tcPr>
          <w:p w14:paraId="09164042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5ABD98D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7278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NADLEŽNOST ZA DONOŠENJE:</w:t>
            </w:r>
          </w:p>
          <w:p w14:paraId="1CC5CB32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6B10EFE3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3CFD68C" w14:textId="77777777" w:rsidR="00272786" w:rsidRPr="00272786" w:rsidRDefault="00272786" w:rsidP="002727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72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Gradsko vijeće Grada Ivanić-Grada</w:t>
            </w:r>
          </w:p>
        </w:tc>
      </w:tr>
    </w:tbl>
    <w:p w14:paraId="0FB2ECC7" w14:textId="77777777" w:rsidR="00272786" w:rsidRPr="00272786" w:rsidRDefault="00272786" w:rsidP="00272786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E3256E6" w14:textId="77777777" w:rsidR="00272786" w:rsidRPr="00272786" w:rsidRDefault="00272786" w:rsidP="00272786">
      <w:pP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27278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OBRAZLOŽENJE:</w:t>
      </w:r>
    </w:p>
    <w:p w14:paraId="4C3C8FC5" w14:textId="77777777" w:rsidR="00272786" w:rsidRPr="00272786" w:rsidRDefault="00272786" w:rsidP="00272786">
      <w:pPr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27278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I. Pravni temelj za donošenje Odluke </w:t>
      </w:r>
    </w:p>
    <w:p w14:paraId="4A6446B7" w14:textId="77777777" w:rsidR="00272786" w:rsidRPr="00272786" w:rsidRDefault="00272786" w:rsidP="00272786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Pravni temelj za donošenje ove Odluke su odredbe članka 48. </w:t>
      </w:r>
      <w:bookmarkStart w:id="0" w:name="_Hlk155807063"/>
      <w:r w:rsidRPr="0027278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Zakona o predškolskom odgoju i obrazovanju (Narodne novine, broj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10/97, 107/07, 94/13, 98/19, 57/22, 101/23) </w:t>
      </w:r>
      <w:bookmarkEnd w:id="0"/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koje propisuju kako dječji vrtić, koji je osnovala jedinica lokalne i područne (regionalne) samouprave, naplaćuje svoje usluge od roditelja – korisnika usluga, sukladno mjerilima koja utvrđuje predstavničko tijelo te jedinice, osim programa predškole koji je za roditelje besplatan i članka 35. Statuta Grada Ivanić-Grada (Službeni glasnik Grada Ivanić-Grada, broj 01/21, 04/22) koje propisuju nadležnost Gradskog vijeća da donosi odluke i druge opće akte kojima se uređuju pitanja iz samoupravnog djelokruga Grada Ivanić-Grada.</w:t>
      </w:r>
    </w:p>
    <w:p w14:paraId="74436D85" w14:textId="77777777" w:rsidR="00914BBE" w:rsidRDefault="00272786" w:rsidP="00272786">
      <w:pPr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II. Ocjena stanja, osnovna pitanja koja se trebaju urediti i svrha koja se želi       postići donošenjem Odluke </w:t>
      </w:r>
    </w:p>
    <w:p w14:paraId="0FA7A75C" w14:textId="23FFBB31" w:rsidR="00914BBE" w:rsidRDefault="008D3E63" w:rsidP="00272786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Sukladno </w:t>
      </w:r>
      <w:r w:rsid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člank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 </w:t>
      </w:r>
      <w:r w:rsid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15.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a stavku 2. </w:t>
      </w:r>
      <w:r w:rsidRPr="00272786">
        <w:rPr>
          <w:rFonts w:ascii="Arial" w:eastAsia="Calibri" w:hAnsi="Arial" w:cs="Arial"/>
          <w:kern w:val="0"/>
          <w:sz w:val="24"/>
          <w:szCs w:val="24"/>
          <w14:ligatures w14:val="none"/>
        </w:rPr>
        <w:t>Zakona o predškolskom odgoju i obrazovanju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27278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(Narodne novine, broj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10/97, 107/07, 94/13, 98/19, 57/22, 101/23)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dječji vrtić može, ovisno o potrebama djece i zahtjevima roditelja, izvoditi programe sukladne odredbama </w:t>
      </w:r>
      <w:bookmarkStart w:id="1" w:name="_Hlk203050096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Državnog pedagoškog standarda predškolskog odgoja i naobrazbe. </w:t>
      </w:r>
    </w:p>
    <w:bookmarkEnd w:id="1"/>
    <w:p w14:paraId="1F43780F" w14:textId="0F22D89A" w:rsidR="008D3E63" w:rsidRDefault="008D3E63" w:rsidP="008D3E63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Sukladno članku 3. stavku 2. Državnog pedagoškog standarda predškolskog odgoja i naobrazbe (Narodne novine, broj </w:t>
      </w:r>
      <w:r w:rsidRPr="008D3E63">
        <w:rPr>
          <w:rFonts w:ascii="Arial" w:eastAsia="Calibri" w:hAnsi="Arial" w:cs="Arial"/>
          <w:kern w:val="0"/>
          <w:sz w:val="24"/>
          <w:szCs w:val="24"/>
          <w14:ligatures w14:val="none"/>
        </w:rPr>
        <w:t>63/08, 90/10, 57/22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) posebni programi </w:t>
      </w:r>
      <w:r w:rsidRPr="008D3E63">
        <w:rPr>
          <w:rFonts w:ascii="Arial" w:eastAsia="Calibri" w:hAnsi="Arial" w:cs="Arial"/>
          <w:kern w:val="0"/>
          <w:sz w:val="24"/>
          <w:szCs w:val="24"/>
          <w14:ligatures w14:val="none"/>
        </w:rPr>
        <w:t>odgoja i naobrazbe djece predškolske dobi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su: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programi ranog učenja stranog jezika,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glazbeni programi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likovni programi,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dramsko-scenski programi,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informatički programi,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športski programi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programi ritmike i plesa,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ekološki programi i programi odgoja za održivi razvoj,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vjerski programi,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programi zdravstvenog odgoja,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programi za djecu s posebnim zdravstvenim potrebama (djeca s akutnim bolestima i potrebama, djeca s kroničnim bolestima</w:t>
      </w:r>
      <w:r w:rsidR="005E22A2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djeca s poremećajem tjelesne težine, endokrinološkim i drugim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lastRenderedPageBreak/>
        <w:t>poremećajima)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programi rada s roditeljima,</w:t>
      </w: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preventivni programi, programi sigurnosti</w:t>
      </w:r>
      <w:r w:rsidR="005E22A2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interventni, kompenzacijski i rehabilitacijski programi.</w:t>
      </w:r>
    </w:p>
    <w:p w14:paraId="3848571F" w14:textId="0C5FAE0E" w:rsidR="005E22A2" w:rsidRDefault="00914BBE" w:rsidP="005E22A2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Posebn</w:t>
      </w:r>
      <w:r w:rsidR="008D3E63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i</w:t>
      </w:r>
      <w:r w:rsidR="005E22A2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8D3E63"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programi predškolskog odgoja i naobrazbe</w:t>
      </w:r>
      <w:r w:rsidR="005E22A2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8D3E63" w:rsidRPr="00914BB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ostvaruju</w:t>
      </w:r>
      <w:r w:rsidR="005E22A2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se u proširenim redovitim programima koji su prilagođeni djetetovim interesima, sklonostima i sposobnostima ili u kraćim posebno prilagođenim programima primjerenim sposobnostima, potrebama i interesima djeteta, u dogovoru s roditeljima. </w:t>
      </w:r>
    </w:p>
    <w:p w14:paraId="69DAA495" w14:textId="7E7C3AB1" w:rsidR="009D7A85" w:rsidRDefault="00272786" w:rsidP="009D7A85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Predloženom Odlukom se utvrđuj</w:t>
      </w:r>
      <w:r w:rsidR="009D7A8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 cijene posebnih programa Dječjeg vrtića Ivanić Grad </w:t>
      </w:r>
      <w:bookmarkStart w:id="2" w:name="_Hlk203051779"/>
      <w:r w:rsidR="009D7A8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za roditelje-korisnike usluga u iznosu 40,00 eura mjesečno </w:t>
      </w:r>
      <w:r w:rsidR="009D7A85" w:rsidRPr="009D7A8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cjelodnevne posebne programe</w:t>
      </w:r>
      <w:r w:rsidR="009D7A8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odnosno 20,00 eura mjesečno </w:t>
      </w:r>
      <w:r w:rsidR="009D7A85" w:rsidRPr="009D7A8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kraće posebne programe</w:t>
      </w:r>
      <w:r w:rsid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predškolskog odgoja i naobrazbe. </w:t>
      </w:r>
    </w:p>
    <w:bookmarkEnd w:id="2"/>
    <w:p w14:paraId="73C3F9EA" w14:textId="53836EC8" w:rsidR="009D7A85" w:rsidRPr="00C0504D" w:rsidRDefault="009D7A85" w:rsidP="00C0504D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roditelje-korisnike usluga čija djeca ne polaze program Dječjeg vrtića Ivanić Grad u cijelosti (djeca s posebnim potrebama i s teškoćama u razvoju)</w:t>
      </w:r>
      <w:r w:rsid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cijene usluga se utvrđuju u iznosu 20,00 eura mjesečno </w:t>
      </w:r>
      <w:r w:rsidRP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boravak bez obroka</w:t>
      </w:r>
      <w:r w:rsid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35,00 eura mjesečno </w:t>
      </w:r>
      <w:r w:rsidRP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boravak koji</w:t>
      </w:r>
      <w:r w:rsid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obuhvaća 1 obrok dnevno, odnosno 50,00 eura mjesečno </w:t>
      </w:r>
      <w:r w:rsidRP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boravak koji obuhvaća 2 obroka</w:t>
      </w:r>
      <w:r w:rsid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dnevno. </w:t>
      </w:r>
      <w:r w:rsidRP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05FEE21" w14:textId="2F177F04" w:rsidR="00272786" w:rsidRPr="00272786" w:rsidRDefault="00272786" w:rsidP="009D7A85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Sukladno</w:t>
      </w:r>
      <w:r w:rsidR="005E22A2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Zakon</w:t>
      </w:r>
      <w:r w:rsidR="005E22A2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o uvođenju eura kao službene valute u Republici Hrvatskoj (Narodne novine, broj 57/22, 88/22) euro je od 1. siječnja 2023. godine službena novčana jedinica i zakonsko sredstvo plaćanja u Republici Hrvatskoj te se cijene usluga Dječjeg vrtića Ivanić Grad iskazuju u euru. </w:t>
      </w:r>
    </w:p>
    <w:p w14:paraId="61327D33" w14:textId="77777777" w:rsidR="00272786" w:rsidRPr="00272786" w:rsidRDefault="00272786" w:rsidP="00272786">
      <w:pPr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III. Ocjena sredstava potrebnih za provođenje Odluke</w:t>
      </w:r>
    </w:p>
    <w:p w14:paraId="68F9F96C" w14:textId="77777777" w:rsidR="00272786" w:rsidRPr="00272786" w:rsidRDefault="00272786" w:rsidP="00272786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provedbu ove Odluke nije potrebno osigurati dodatna sredstva u proračunu Grada Ivanić-Grada.</w:t>
      </w:r>
    </w:p>
    <w:p w14:paraId="58E293A7" w14:textId="77777777" w:rsidR="00272786" w:rsidRPr="00272786" w:rsidRDefault="00272786" w:rsidP="00272786">
      <w:pPr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IV. Obrazloženje odredbi prijedloga Odluke </w:t>
      </w:r>
    </w:p>
    <w:p w14:paraId="3AF3A01C" w14:textId="7AF7AA2B" w:rsidR="00C0504D" w:rsidRDefault="00272786" w:rsidP="00C0504D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Člankom 1.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utvrđuje se cijena</w:t>
      </w:r>
      <w:r w:rsid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posebnih programa Dječjeg vrtića Ivanić Grad za roditelje-korisnike usluga u iznosu 40,00 eura mjesečno </w:t>
      </w:r>
      <w:r w:rsidR="00C0504D" w:rsidRPr="009D7A8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cjelodnevne posebne programe</w:t>
      </w:r>
      <w:r w:rsid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odnosno 20,00 eura mjesečno </w:t>
      </w:r>
      <w:r w:rsidR="00C0504D" w:rsidRPr="009D7A8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za kraće posebne programe</w:t>
      </w:r>
      <w:r w:rsidR="00C0504D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predškolskog odgoja i naobrazbe. </w:t>
      </w:r>
    </w:p>
    <w:p w14:paraId="5521B14D" w14:textId="73D35259" w:rsidR="00272786" w:rsidRPr="00272786" w:rsidRDefault="00272786" w:rsidP="00272786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Člankom 2.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utvrđuje se cijena</w:t>
      </w:r>
      <w:r w:rsidR="00AD2AA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za usluge Dječjeg vrtića Ivanić Grad za roditelje-korisnike usluga čija djeca </w:t>
      </w:r>
      <w:r w:rsidR="00AD2AA5" w:rsidRPr="00AD2AA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ne polaze program</w:t>
      </w:r>
      <w:r w:rsidR="00AD2AA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d</w:t>
      </w:r>
      <w:r w:rsidR="00AD2AA5" w:rsidRPr="00AD2AA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ječjeg vrtića</w:t>
      </w:r>
      <w:r w:rsidR="00AD2AA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AD2AA5" w:rsidRPr="00AD2AA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u cijelosti (djeca s posebnim potrebama i s teškoćama u razvoju)</w:t>
      </w:r>
      <w:r w:rsidR="00AD2AA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AD2AA5" w:rsidRPr="00AD2AA5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 iznosu 20,00 eura mjesečno za boravak bez obroka, 35,00 eura mjesečno za boravak koji obuhvaća 1 obrok dnevno, odnosno 50,00 eura mjesečno za boravak koji obuhvaća 2 obroka dnevno.  </w:t>
      </w:r>
    </w:p>
    <w:p w14:paraId="5AC92B7B" w14:textId="0E2B53DD" w:rsidR="00272786" w:rsidRPr="00272786" w:rsidRDefault="00272786" w:rsidP="00272786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Člankom 3.</w:t>
      </w:r>
      <w:r w:rsidR="00C0504D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da se cijena za usluge Dječjeg vrtića Ivanić Grad plaća na žiro račun Grada Ivanić-Grada. </w:t>
      </w:r>
    </w:p>
    <w:p w14:paraId="34B1CCFB" w14:textId="4F896249" w:rsidR="0061115E" w:rsidRDefault="00272786" w:rsidP="00C0504D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Člankom </w:t>
      </w:r>
      <w:r w:rsidR="00C0504D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4</w:t>
      </w: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="00C0504D"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da se važeća </w:t>
      </w:r>
      <w:r w:rsidR="00623106"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Odluka</w:t>
      </w:r>
      <w:r w:rsidR="0062310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o cijeni posebnih programa Dječjeg vrtića Ivanić Grad (Službeni glasnik Grada Ivanić-Grada, broj 02/2019)</w:t>
      </w:r>
      <w:r w:rsidR="0062310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C0504D"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stavlja izvan snage danom stupanja na snagu ove Odluke.</w:t>
      </w:r>
    </w:p>
    <w:p w14:paraId="6BC98C37" w14:textId="365D4F23" w:rsidR="00C0504D" w:rsidRDefault="00272786" w:rsidP="00C0504D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Člankom </w:t>
      </w:r>
      <w:r w:rsidR="00C0504D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5</w:t>
      </w:r>
      <w:r w:rsidRPr="00272786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="00C0504D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utvrđuje se obveza objave Odluke u Službenom glasniku Grada Ivanić-Grada, stupanje na snagu Odluke prvoga dana od dana objave u Službenom glasniku Grada Ivanić-Grada i početak primjene Odluke od dana 1. rujna 2025. godine. </w:t>
      </w:r>
    </w:p>
    <w:p w14:paraId="13A901D1" w14:textId="1C8DB3E4" w:rsidR="00272786" w:rsidRPr="00272786" w:rsidRDefault="00272786" w:rsidP="00C0504D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72786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lastRenderedPageBreak/>
        <w:t>Slijedom navedenoga, Gradskom vijeću Grada Ivanić-Grada predlaže se usvajanje ove Odluke.</w:t>
      </w:r>
    </w:p>
    <w:p w14:paraId="55B7664C" w14:textId="77777777" w:rsidR="00272786" w:rsidRPr="00272786" w:rsidRDefault="00272786" w:rsidP="00272786">
      <w:pPr>
        <w:spacing w:after="0" w:line="240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77DC545D" w14:textId="77777777" w:rsidR="00272786" w:rsidRPr="00272786" w:rsidRDefault="00272786" w:rsidP="00272786">
      <w:pPr>
        <w:spacing w:after="0" w:line="240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5A9D5D0F" w14:textId="77777777" w:rsidR="00272786" w:rsidRPr="00272786" w:rsidRDefault="00272786" w:rsidP="00272786">
      <w:pPr>
        <w:spacing w:after="0" w:line="240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6207EA3B" w14:textId="77777777" w:rsidR="00272786" w:rsidRPr="00272786" w:rsidRDefault="00272786" w:rsidP="00272786">
      <w:pPr>
        <w:spacing w:after="0" w:line="240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64B1B4D8" w14:textId="77777777" w:rsidR="00272786" w:rsidRPr="00272786" w:rsidRDefault="00272786" w:rsidP="00272786">
      <w:pPr>
        <w:spacing w:after="0" w:line="240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1073B364" w14:textId="77777777" w:rsidR="00272786" w:rsidRPr="00272786" w:rsidRDefault="00272786" w:rsidP="00272786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41B5AC8A" w14:textId="77777777" w:rsidR="00272786" w:rsidRPr="00272786" w:rsidRDefault="00272786" w:rsidP="00272786">
      <w:pPr>
        <w:spacing w:after="0" w:line="240" w:lineRule="auto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</w:p>
    <w:p w14:paraId="10ABEAB1" w14:textId="77777777" w:rsidR="00272786" w:rsidRPr="007114AE" w:rsidRDefault="00272786">
      <w:pPr>
        <w:rPr>
          <w:rFonts w:ascii="Arial" w:hAnsi="Arial" w:cs="Arial"/>
          <w:sz w:val="24"/>
          <w:szCs w:val="24"/>
        </w:rPr>
      </w:pPr>
    </w:p>
    <w:sectPr w:rsidR="00272786" w:rsidRPr="0071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617"/>
    <w:multiLevelType w:val="hybridMultilevel"/>
    <w:tmpl w:val="4AAAE390"/>
    <w:lvl w:ilvl="0" w:tplc="14289C58">
      <w:numFmt w:val="bullet"/>
      <w:lvlText w:val="-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F1ADC"/>
    <w:multiLevelType w:val="hybridMultilevel"/>
    <w:tmpl w:val="E9305A18"/>
    <w:lvl w:ilvl="0" w:tplc="2EFCF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74931"/>
    <w:multiLevelType w:val="hybridMultilevel"/>
    <w:tmpl w:val="1C7AE368"/>
    <w:lvl w:ilvl="0" w:tplc="041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7D1A285D"/>
    <w:multiLevelType w:val="hybridMultilevel"/>
    <w:tmpl w:val="71F6886A"/>
    <w:lvl w:ilvl="0" w:tplc="A45E58E2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026755008">
    <w:abstractNumId w:val="1"/>
  </w:num>
  <w:num w:numId="2" w16cid:durableId="627706299">
    <w:abstractNumId w:val="0"/>
  </w:num>
  <w:num w:numId="3" w16cid:durableId="1045563223">
    <w:abstractNumId w:val="3"/>
  </w:num>
  <w:num w:numId="4" w16cid:durableId="14950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52"/>
    <w:rsid w:val="000558E3"/>
    <w:rsid w:val="001D52FF"/>
    <w:rsid w:val="0027232B"/>
    <w:rsid w:val="00272786"/>
    <w:rsid w:val="002E2ED2"/>
    <w:rsid w:val="00504552"/>
    <w:rsid w:val="00525E75"/>
    <w:rsid w:val="005E22A2"/>
    <w:rsid w:val="0061115E"/>
    <w:rsid w:val="00623106"/>
    <w:rsid w:val="00652B02"/>
    <w:rsid w:val="007114AE"/>
    <w:rsid w:val="008D3E63"/>
    <w:rsid w:val="00914BBE"/>
    <w:rsid w:val="009D7A85"/>
    <w:rsid w:val="00AD2AA5"/>
    <w:rsid w:val="00AE45A4"/>
    <w:rsid w:val="00B0226A"/>
    <w:rsid w:val="00BA43F1"/>
    <w:rsid w:val="00C0504D"/>
    <w:rsid w:val="00C9316F"/>
    <w:rsid w:val="00D75669"/>
    <w:rsid w:val="00F44557"/>
    <w:rsid w:val="00FE2E3C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FC5A"/>
  <w15:chartTrackingRefBased/>
  <w15:docId w15:val="{68C69B8F-B148-4D0A-B830-A2629DB3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0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4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4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4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45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455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45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45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45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45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45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45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455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455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455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11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8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12</cp:revision>
  <dcterms:created xsi:type="dcterms:W3CDTF">2025-07-10T11:24:00Z</dcterms:created>
  <dcterms:modified xsi:type="dcterms:W3CDTF">2025-07-10T13:44:00Z</dcterms:modified>
</cp:coreProperties>
</file>