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6D15F" w14:textId="77777777" w:rsidR="00C372FB" w:rsidRDefault="00C372FB" w:rsidP="00C372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35F9" w14:paraId="22C4AD22" w14:textId="77777777" w:rsidTr="000435F9">
        <w:tc>
          <w:tcPr>
            <w:tcW w:w="9062" w:type="dxa"/>
            <w:shd w:val="clear" w:color="auto" w:fill="DAE9F7" w:themeFill="text2" w:themeFillTint="1A"/>
          </w:tcPr>
          <w:p w14:paraId="5CC8E9F8" w14:textId="66A6372E" w:rsidR="000435F9" w:rsidRPr="000435F9" w:rsidRDefault="000435F9" w:rsidP="00C372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35F9">
              <w:rPr>
                <w:rFonts w:ascii="Calibri" w:hAnsi="Calibri" w:cs="Calibri"/>
                <w:b/>
                <w:bCs/>
                <w:sz w:val="20"/>
                <w:szCs w:val="20"/>
              </w:rPr>
              <w:t>PROGRAMSKO PODRUČJE</w:t>
            </w:r>
          </w:p>
        </w:tc>
      </w:tr>
      <w:tr w:rsidR="000435F9" w14:paraId="27ADCD68" w14:textId="77777777" w:rsidTr="000435F9">
        <w:trPr>
          <w:trHeight w:val="470"/>
        </w:trPr>
        <w:tc>
          <w:tcPr>
            <w:tcW w:w="9062" w:type="dxa"/>
          </w:tcPr>
          <w:p w14:paraId="6E32A340" w14:textId="77777777" w:rsidR="000435F9" w:rsidRPr="000435F9" w:rsidRDefault="000435F9" w:rsidP="00C372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435F9" w14:paraId="136C5F5B" w14:textId="77777777" w:rsidTr="000435F9">
        <w:tc>
          <w:tcPr>
            <w:tcW w:w="9062" w:type="dxa"/>
            <w:shd w:val="clear" w:color="auto" w:fill="DAE9F7" w:themeFill="text2" w:themeFillTint="1A"/>
          </w:tcPr>
          <w:p w14:paraId="51ADCBB2" w14:textId="31BBF0B7" w:rsidR="000435F9" w:rsidRPr="000435F9" w:rsidRDefault="000435F9" w:rsidP="00C372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35F9">
              <w:rPr>
                <w:rFonts w:ascii="Calibri" w:hAnsi="Calibri" w:cs="Calibri"/>
                <w:b/>
                <w:bCs/>
                <w:sz w:val="20"/>
                <w:szCs w:val="20"/>
              </w:rPr>
              <w:t>NAZIV UDRUGE</w:t>
            </w:r>
          </w:p>
        </w:tc>
      </w:tr>
      <w:tr w:rsidR="000435F9" w14:paraId="024B1071" w14:textId="77777777" w:rsidTr="000435F9">
        <w:trPr>
          <w:trHeight w:val="463"/>
        </w:trPr>
        <w:tc>
          <w:tcPr>
            <w:tcW w:w="9062" w:type="dxa"/>
          </w:tcPr>
          <w:p w14:paraId="3F92EAEB" w14:textId="77777777" w:rsidR="000435F9" w:rsidRPr="000435F9" w:rsidRDefault="000435F9" w:rsidP="00C372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435F9" w14:paraId="03123253" w14:textId="77777777" w:rsidTr="000435F9">
        <w:tc>
          <w:tcPr>
            <w:tcW w:w="9062" w:type="dxa"/>
            <w:shd w:val="clear" w:color="auto" w:fill="DAE9F7" w:themeFill="text2" w:themeFillTint="1A"/>
          </w:tcPr>
          <w:p w14:paraId="14C27514" w14:textId="5702D929" w:rsidR="000435F9" w:rsidRPr="000435F9" w:rsidRDefault="000435F9" w:rsidP="00C372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35F9">
              <w:rPr>
                <w:rFonts w:ascii="Calibri" w:hAnsi="Calibri" w:cs="Calibri"/>
                <w:b/>
                <w:bCs/>
                <w:sz w:val="20"/>
                <w:szCs w:val="20"/>
              </w:rPr>
              <w:t>NAZIV PROGRAMA/PROJEKTA/MANIFESTACIJ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</w:p>
        </w:tc>
      </w:tr>
      <w:tr w:rsidR="000435F9" w14:paraId="544D0F6E" w14:textId="77777777" w:rsidTr="000435F9">
        <w:trPr>
          <w:trHeight w:val="471"/>
        </w:trPr>
        <w:tc>
          <w:tcPr>
            <w:tcW w:w="9062" w:type="dxa"/>
          </w:tcPr>
          <w:p w14:paraId="6C214B27" w14:textId="77777777" w:rsidR="000435F9" w:rsidRPr="000435F9" w:rsidRDefault="000435F9" w:rsidP="00C372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435F9" w14:paraId="6D762896" w14:textId="77777777" w:rsidTr="000435F9">
        <w:tc>
          <w:tcPr>
            <w:tcW w:w="9062" w:type="dxa"/>
            <w:shd w:val="clear" w:color="auto" w:fill="DAE9F7" w:themeFill="text2" w:themeFillTint="1A"/>
          </w:tcPr>
          <w:p w14:paraId="103C1ECC" w14:textId="79C0100C" w:rsidR="000435F9" w:rsidRPr="000435F9" w:rsidRDefault="000435F9" w:rsidP="00C372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435F9">
              <w:rPr>
                <w:rFonts w:ascii="Calibri" w:hAnsi="Calibri" w:cs="Calibri"/>
                <w:b/>
                <w:bCs/>
                <w:sz w:val="20"/>
                <w:szCs w:val="20"/>
              </w:rPr>
              <w:t>PARTNERI</w:t>
            </w:r>
          </w:p>
        </w:tc>
      </w:tr>
      <w:tr w:rsidR="000435F9" w14:paraId="3C447D29" w14:textId="77777777" w:rsidTr="000435F9">
        <w:trPr>
          <w:trHeight w:val="465"/>
        </w:trPr>
        <w:tc>
          <w:tcPr>
            <w:tcW w:w="9062" w:type="dxa"/>
          </w:tcPr>
          <w:p w14:paraId="3DB3F82C" w14:textId="77777777" w:rsidR="000435F9" w:rsidRDefault="000435F9" w:rsidP="00C372FB"/>
        </w:tc>
      </w:tr>
    </w:tbl>
    <w:p w14:paraId="082FC52E" w14:textId="77777777" w:rsidR="00920A46" w:rsidRDefault="00920A46" w:rsidP="00920A46">
      <w:pPr>
        <w:spacing w:after="120"/>
        <w:jc w:val="both"/>
        <w:rPr>
          <w:b/>
          <w:bCs/>
          <w:i/>
          <w:iCs/>
          <w:sz w:val="18"/>
          <w:szCs w:val="18"/>
        </w:rPr>
      </w:pPr>
    </w:p>
    <w:p w14:paraId="797A71CE" w14:textId="77777777" w:rsidR="00603130" w:rsidRPr="00603130" w:rsidRDefault="00603130" w:rsidP="00F94CEB">
      <w:pPr>
        <w:spacing w:after="120"/>
        <w:jc w:val="both"/>
        <w:rPr>
          <w:rFonts w:ascii="Arial" w:hAnsi="Arial" w:cs="Arial"/>
          <w:i/>
          <w:iCs/>
          <w:color w:val="auto"/>
          <w:sz w:val="18"/>
          <w:szCs w:val="18"/>
        </w:rPr>
      </w:pPr>
      <w:r w:rsidRPr="00603130">
        <w:rPr>
          <w:rFonts w:ascii="Arial" w:hAnsi="Arial" w:cs="Arial"/>
          <w:i/>
          <w:iCs/>
          <w:color w:val="auto"/>
          <w:sz w:val="18"/>
          <w:szCs w:val="18"/>
        </w:rPr>
        <w:t xml:space="preserve">Evaluacijski kriteriji podijeljeni su u nekoliko područja procjene. Područja procjene se vrednuju bodovima od 0 (nedovoljno) do 10 (odlično), pri čemu se dodijeljeni bodovi temelje na procjeni razine ispunjenja pojedinog kriterija prema unaprijed definiranoj opisnoj skali: </w:t>
      </w:r>
    </w:p>
    <w:p w14:paraId="696CE24C" w14:textId="77777777" w:rsidR="00603130" w:rsidRPr="00603130" w:rsidRDefault="00603130" w:rsidP="00F94CEB">
      <w:pPr>
        <w:spacing w:after="120"/>
        <w:rPr>
          <w:rFonts w:ascii="Arial" w:hAnsi="Arial" w:cs="Arial"/>
          <w:i/>
          <w:iCs/>
          <w:sz w:val="18"/>
          <w:szCs w:val="18"/>
        </w:rPr>
      </w:pPr>
      <w:r w:rsidRPr="00603130">
        <w:rPr>
          <w:rFonts w:ascii="Arial" w:hAnsi="Arial" w:cs="Arial"/>
          <w:i/>
          <w:iCs/>
          <w:color w:val="auto"/>
          <w:sz w:val="18"/>
          <w:szCs w:val="18"/>
        </w:rPr>
        <w:t>1 – Nedovoljno (prijava ne zadovoljava osnovne uvjete javnog poziva)</w:t>
      </w:r>
      <w:r w:rsidRPr="00603130">
        <w:rPr>
          <w:rFonts w:ascii="Arial" w:hAnsi="Arial" w:cs="Arial"/>
          <w:i/>
          <w:iCs/>
          <w:color w:val="auto"/>
          <w:sz w:val="18"/>
          <w:szCs w:val="18"/>
        </w:rPr>
        <w:br/>
        <w:t xml:space="preserve">2 – Nedovoljno </w:t>
      </w:r>
      <w:r w:rsidRPr="00603130">
        <w:rPr>
          <w:rFonts w:ascii="Arial" w:hAnsi="Arial" w:cs="Arial"/>
          <w:i/>
          <w:iCs/>
          <w:sz w:val="18"/>
          <w:szCs w:val="18"/>
        </w:rPr>
        <w:t>(v</w:t>
      </w:r>
      <w:r w:rsidRPr="00603130">
        <w:rPr>
          <w:rFonts w:ascii="Arial" w:hAnsi="Arial" w:cs="Arial"/>
          <w:i/>
          <w:iCs/>
          <w:color w:val="auto"/>
          <w:sz w:val="18"/>
          <w:szCs w:val="18"/>
        </w:rPr>
        <w:t>rlo niska razina kvalitete)</w:t>
      </w:r>
      <w:r w:rsidRPr="00603130">
        <w:rPr>
          <w:rFonts w:ascii="Arial" w:hAnsi="Arial" w:cs="Arial"/>
          <w:i/>
          <w:iCs/>
          <w:color w:val="auto"/>
          <w:sz w:val="18"/>
          <w:szCs w:val="18"/>
        </w:rPr>
        <w:br/>
        <w:t>3 – dovoljno (</w:t>
      </w:r>
      <w:r w:rsidRPr="00603130">
        <w:rPr>
          <w:rFonts w:ascii="Arial" w:hAnsi="Arial" w:cs="Arial"/>
          <w:i/>
          <w:iCs/>
          <w:sz w:val="18"/>
          <w:szCs w:val="18"/>
        </w:rPr>
        <w:t>n</w:t>
      </w:r>
      <w:r w:rsidRPr="00603130">
        <w:rPr>
          <w:rFonts w:ascii="Arial" w:hAnsi="Arial" w:cs="Arial"/>
          <w:i/>
          <w:iCs/>
          <w:color w:val="auto"/>
          <w:sz w:val="18"/>
          <w:szCs w:val="18"/>
        </w:rPr>
        <w:t>iska razina kvalitete)</w:t>
      </w:r>
      <w:r w:rsidRPr="00603130">
        <w:rPr>
          <w:rFonts w:ascii="Arial" w:hAnsi="Arial" w:cs="Arial"/>
          <w:i/>
          <w:iCs/>
          <w:color w:val="auto"/>
          <w:sz w:val="18"/>
          <w:szCs w:val="18"/>
        </w:rPr>
        <w:br/>
        <w:t>4 – dovoljno (</w:t>
      </w:r>
      <w:r w:rsidRPr="00603130">
        <w:rPr>
          <w:rFonts w:ascii="Arial" w:hAnsi="Arial" w:cs="Arial"/>
          <w:i/>
          <w:iCs/>
          <w:sz w:val="18"/>
          <w:szCs w:val="18"/>
        </w:rPr>
        <w:t>i</w:t>
      </w:r>
      <w:r w:rsidRPr="00603130">
        <w:rPr>
          <w:rFonts w:ascii="Arial" w:hAnsi="Arial" w:cs="Arial"/>
          <w:i/>
          <w:iCs/>
          <w:color w:val="auto"/>
          <w:sz w:val="18"/>
          <w:szCs w:val="18"/>
        </w:rPr>
        <w:t>spod zadovoljavajuće razine)</w:t>
      </w:r>
      <w:r w:rsidRPr="00603130">
        <w:rPr>
          <w:rFonts w:ascii="Arial" w:hAnsi="Arial" w:cs="Arial"/>
          <w:i/>
          <w:iCs/>
          <w:color w:val="auto"/>
          <w:sz w:val="18"/>
          <w:szCs w:val="18"/>
        </w:rPr>
        <w:br/>
        <w:t>5 – dobro (</w:t>
      </w:r>
      <w:r w:rsidRPr="00603130">
        <w:rPr>
          <w:rFonts w:ascii="Arial" w:hAnsi="Arial" w:cs="Arial"/>
          <w:i/>
          <w:iCs/>
          <w:sz w:val="18"/>
          <w:szCs w:val="18"/>
        </w:rPr>
        <w:t>z</w:t>
      </w:r>
      <w:r w:rsidRPr="00603130">
        <w:rPr>
          <w:rFonts w:ascii="Arial" w:hAnsi="Arial" w:cs="Arial"/>
          <w:i/>
          <w:iCs/>
          <w:color w:val="auto"/>
          <w:sz w:val="18"/>
          <w:szCs w:val="18"/>
        </w:rPr>
        <w:t>adovoljava minimalne uvjete)</w:t>
      </w:r>
      <w:r w:rsidRPr="00603130">
        <w:rPr>
          <w:rFonts w:ascii="Arial" w:hAnsi="Arial" w:cs="Arial"/>
          <w:i/>
          <w:iCs/>
          <w:color w:val="auto"/>
          <w:sz w:val="18"/>
          <w:szCs w:val="18"/>
        </w:rPr>
        <w:br/>
        <w:t>6 – dobro (</w:t>
      </w:r>
      <w:r w:rsidRPr="00603130">
        <w:rPr>
          <w:rFonts w:ascii="Arial" w:hAnsi="Arial" w:cs="Arial"/>
          <w:i/>
          <w:iCs/>
          <w:sz w:val="18"/>
          <w:szCs w:val="18"/>
        </w:rPr>
        <w:t>z</w:t>
      </w:r>
      <w:r w:rsidRPr="00603130">
        <w:rPr>
          <w:rFonts w:ascii="Arial" w:hAnsi="Arial" w:cs="Arial"/>
          <w:i/>
          <w:iCs/>
          <w:color w:val="auto"/>
          <w:sz w:val="18"/>
          <w:szCs w:val="18"/>
        </w:rPr>
        <w:t>adovoljavajuća razina kvalitete)</w:t>
      </w:r>
      <w:r w:rsidRPr="00603130">
        <w:rPr>
          <w:rFonts w:ascii="Arial" w:hAnsi="Arial" w:cs="Arial"/>
          <w:i/>
          <w:iCs/>
          <w:color w:val="auto"/>
          <w:sz w:val="18"/>
          <w:szCs w:val="18"/>
        </w:rPr>
        <w:br/>
        <w:t>7 – vrlo dobro (</w:t>
      </w:r>
      <w:r w:rsidRPr="00603130">
        <w:rPr>
          <w:rFonts w:ascii="Arial" w:hAnsi="Arial" w:cs="Arial"/>
          <w:i/>
          <w:iCs/>
          <w:sz w:val="18"/>
          <w:szCs w:val="18"/>
        </w:rPr>
        <w:t>d</w:t>
      </w:r>
      <w:r w:rsidRPr="00603130">
        <w:rPr>
          <w:rFonts w:ascii="Arial" w:hAnsi="Arial" w:cs="Arial"/>
          <w:i/>
          <w:iCs/>
          <w:color w:val="auto"/>
          <w:sz w:val="18"/>
          <w:szCs w:val="18"/>
        </w:rPr>
        <w:t>obra razina kvalitete)</w:t>
      </w:r>
      <w:r w:rsidRPr="00603130">
        <w:rPr>
          <w:rFonts w:ascii="Arial" w:hAnsi="Arial" w:cs="Arial"/>
          <w:i/>
          <w:iCs/>
          <w:color w:val="auto"/>
          <w:sz w:val="18"/>
          <w:szCs w:val="18"/>
        </w:rPr>
        <w:br/>
        <w:t>8 – vrlo dobro (</w:t>
      </w:r>
      <w:r w:rsidRPr="00603130">
        <w:rPr>
          <w:rFonts w:ascii="Arial" w:hAnsi="Arial" w:cs="Arial"/>
          <w:i/>
          <w:iCs/>
          <w:sz w:val="18"/>
          <w:szCs w:val="18"/>
        </w:rPr>
        <w:t>v</w:t>
      </w:r>
      <w:r w:rsidRPr="00603130">
        <w:rPr>
          <w:rFonts w:ascii="Arial" w:hAnsi="Arial" w:cs="Arial"/>
          <w:i/>
          <w:iCs/>
          <w:color w:val="auto"/>
          <w:sz w:val="18"/>
          <w:szCs w:val="18"/>
        </w:rPr>
        <w:t>rlo dobra razina kvalitete)</w:t>
      </w:r>
      <w:r w:rsidRPr="00603130">
        <w:rPr>
          <w:rFonts w:ascii="Arial" w:hAnsi="Arial" w:cs="Arial"/>
          <w:i/>
          <w:iCs/>
          <w:color w:val="auto"/>
          <w:sz w:val="18"/>
          <w:szCs w:val="18"/>
        </w:rPr>
        <w:br/>
        <w:t>9 – odlično (</w:t>
      </w:r>
      <w:r w:rsidRPr="00603130">
        <w:rPr>
          <w:rFonts w:ascii="Arial" w:hAnsi="Arial" w:cs="Arial"/>
          <w:i/>
          <w:iCs/>
          <w:sz w:val="18"/>
          <w:szCs w:val="18"/>
        </w:rPr>
        <w:t>i</w:t>
      </w:r>
      <w:r w:rsidRPr="00603130">
        <w:rPr>
          <w:rFonts w:ascii="Arial" w:hAnsi="Arial" w:cs="Arial"/>
          <w:i/>
          <w:iCs/>
          <w:color w:val="auto"/>
          <w:sz w:val="18"/>
          <w:szCs w:val="18"/>
        </w:rPr>
        <w:t>zrazito visoka razina kvalitete)</w:t>
      </w:r>
      <w:r w:rsidRPr="00603130">
        <w:rPr>
          <w:rFonts w:ascii="Arial" w:hAnsi="Arial" w:cs="Arial"/>
          <w:i/>
          <w:iCs/>
          <w:color w:val="auto"/>
          <w:sz w:val="18"/>
          <w:szCs w:val="18"/>
        </w:rPr>
        <w:br/>
        <w:t>10 – odlično (</w:t>
      </w:r>
      <w:r w:rsidRPr="00603130">
        <w:rPr>
          <w:rFonts w:ascii="Arial" w:hAnsi="Arial" w:cs="Arial"/>
          <w:i/>
          <w:iCs/>
          <w:sz w:val="18"/>
          <w:szCs w:val="18"/>
        </w:rPr>
        <w:t>i</w:t>
      </w:r>
      <w:r w:rsidRPr="00603130">
        <w:rPr>
          <w:rFonts w:ascii="Arial" w:hAnsi="Arial" w:cs="Arial"/>
          <w:i/>
          <w:iCs/>
          <w:color w:val="auto"/>
          <w:sz w:val="18"/>
          <w:szCs w:val="18"/>
        </w:rPr>
        <w:t>znimna kvaliteta)</w:t>
      </w:r>
    </w:p>
    <w:p w14:paraId="11325E32" w14:textId="14FAED68" w:rsidR="00603130" w:rsidRDefault="00603130" w:rsidP="00F94CEB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603130">
        <w:rPr>
          <w:rFonts w:ascii="Arial" w:hAnsi="Arial" w:cs="Arial"/>
          <w:i/>
          <w:iCs/>
          <w:sz w:val="18"/>
          <w:szCs w:val="18"/>
        </w:rPr>
        <w:t>Evaluacijski kriteriji vrednovanja razlikuju se ovisno o prioritetnom području Prijavitelja te su u obrascu označeni istim rednim brojem uz dodatak slova „a“.</w:t>
      </w:r>
    </w:p>
    <w:p w14:paraId="33F3F25E" w14:textId="77777777" w:rsidR="00603130" w:rsidRPr="00603130" w:rsidRDefault="00603130" w:rsidP="00F94CEB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54545CCF" w14:textId="77777777" w:rsidR="00603130" w:rsidRDefault="00603130" w:rsidP="00603130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603130">
        <w:rPr>
          <w:rFonts w:ascii="Arial" w:hAnsi="Arial" w:cs="Arial"/>
          <w:b/>
          <w:bCs/>
          <w:i/>
          <w:iCs/>
          <w:sz w:val="18"/>
          <w:szCs w:val="18"/>
        </w:rPr>
        <w:t>Kriteriji 3. i 5. odnose se na Prioritetno područje 1 - organizacije civilnog društva/udruge, dok se kriteriji 3a. i 5a. odnose na Prioritetno područje 2 - samostalne umjetnice i umjetničke organizacije te fizičke osobe s područja Grada Ivanić-Grada koje se amaterski bave književnim ili likovnim stvaralaštvom</w:t>
      </w:r>
    </w:p>
    <w:p w14:paraId="2FB6DAF6" w14:textId="77777777" w:rsidR="00603130" w:rsidRPr="00603130" w:rsidRDefault="00603130" w:rsidP="00603130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tbl>
      <w:tblPr>
        <w:tblOverlap w:val="never"/>
        <w:tblW w:w="90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6237"/>
        <w:gridCol w:w="1417"/>
        <w:gridCol w:w="1007"/>
      </w:tblGrid>
      <w:tr w:rsidR="00603130" w:rsidRPr="0026390F" w14:paraId="60437EE2" w14:textId="77777777" w:rsidTr="00262350">
        <w:trPr>
          <w:trHeight w:hRule="exact" w:val="53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64DF0D76" w14:textId="77777777" w:rsidR="00603130" w:rsidRPr="0026390F" w:rsidRDefault="00603130" w:rsidP="00F94C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5C146632" w14:textId="77777777" w:rsidR="00603130" w:rsidRPr="0026390F" w:rsidRDefault="00603130" w:rsidP="00F94CEB">
            <w:pPr>
              <w:pStyle w:val="Other0"/>
              <w:shd w:val="clear" w:color="auto" w:fill="auto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>KRITERIJI ZA OCJENU PROGRAMA/PROJEKTA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DAE9F7" w:themeFill="text2" w:themeFillTint="1A"/>
            <w:vAlign w:val="bottom"/>
          </w:tcPr>
          <w:p w14:paraId="15A16F72" w14:textId="77777777" w:rsidR="00603130" w:rsidRPr="0026390F" w:rsidRDefault="00603130" w:rsidP="00F94CEB">
            <w:pPr>
              <w:pStyle w:val="Other0"/>
              <w:shd w:val="clear" w:color="auto" w:fill="auto"/>
              <w:spacing w:line="26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>Maksimalan broj bodova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D3D35BD" w14:textId="77777777" w:rsidR="00603130" w:rsidRPr="0026390F" w:rsidRDefault="00603130" w:rsidP="00F94CEB">
            <w:pPr>
              <w:pStyle w:val="Other0"/>
              <w:shd w:val="clear" w:color="auto" w:fill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>BODOVI</w:t>
            </w:r>
          </w:p>
        </w:tc>
      </w:tr>
      <w:tr w:rsidR="00603130" w:rsidRPr="0026390F" w14:paraId="54EFDCE1" w14:textId="77777777" w:rsidTr="00262350">
        <w:trPr>
          <w:trHeight w:hRule="exact" w:val="325"/>
          <w:jc w:val="center"/>
        </w:trPr>
        <w:tc>
          <w:tcPr>
            <w:tcW w:w="90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8677B3F" w14:textId="77777777" w:rsidR="00603130" w:rsidRPr="0026390F" w:rsidRDefault="00603130" w:rsidP="00F94CEB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Relevantnost programa</w:t>
            </w:r>
          </w:p>
        </w:tc>
      </w:tr>
      <w:tr w:rsidR="00603130" w:rsidRPr="0026390F" w14:paraId="241D0045" w14:textId="77777777" w:rsidTr="00F94CEB">
        <w:trPr>
          <w:trHeight w:val="196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F97809" w14:textId="77777777" w:rsidR="00603130" w:rsidRPr="0026390F" w:rsidRDefault="00603130" w:rsidP="00F94CEB">
            <w:pPr>
              <w:pStyle w:val="Other0"/>
              <w:shd w:val="clear" w:color="auto" w:fill="auto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7EB202" w14:textId="77777777" w:rsidR="00603130" w:rsidRPr="0026390F" w:rsidRDefault="00603130" w:rsidP="00F94CEB">
            <w:pPr>
              <w:pStyle w:val="Other0"/>
              <w:shd w:val="clear" w:color="auto" w:fill="auto"/>
              <w:spacing w:line="26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Usklađenost ciljeva programa/projekta/manifestacije s prioritetnim područjima iz javnog poziva </w:t>
            </w:r>
          </w:p>
          <w:p w14:paraId="107FCE2C" w14:textId="77777777" w:rsidR="00603130" w:rsidRPr="0026390F" w:rsidRDefault="00603130" w:rsidP="00F94CEB">
            <w:pPr>
              <w:pStyle w:val="Other0"/>
              <w:shd w:val="clear" w:color="auto" w:fill="auto"/>
              <w:spacing w:line="266" w:lineRule="auto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sz w:val="20"/>
                <w:szCs w:val="20"/>
              </w:rPr>
              <w:t>- ocjenjuje se u kojoj su mjeri ciljevi prijavljenog programa/projekta/manifestacije jasno definirani, relevantni i usklađeni s prioritetnim područjima, ciljevima i namjenama utvrđenima Javnim pozivom, uključujući doprinos ostvarivanju kulturne politike i razvojnih ciljeva Grada Ivanić-Grada.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5207D" w14:textId="77777777" w:rsidR="00603130" w:rsidRPr="0026390F" w:rsidRDefault="00603130" w:rsidP="00F94CEB">
            <w:pPr>
              <w:pStyle w:val="Other0"/>
              <w:shd w:val="clear" w:color="auto" w:fill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>10 bodova</w:t>
            </w:r>
          </w:p>
          <w:p w14:paraId="4F8C1F38" w14:textId="77777777" w:rsidR="00603130" w:rsidRPr="0026390F" w:rsidRDefault="00603130" w:rsidP="00F94CEB">
            <w:pPr>
              <w:pStyle w:val="Other0"/>
              <w:shd w:val="clear" w:color="auto" w:fill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68FF1" w14:textId="77777777" w:rsidR="00603130" w:rsidRPr="0026390F" w:rsidRDefault="00603130" w:rsidP="00F94C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03130" w:rsidRPr="0026390F" w14:paraId="10858129" w14:textId="77777777" w:rsidTr="00F94CEB">
        <w:trPr>
          <w:trHeight w:val="244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02A3E" w14:textId="77777777" w:rsidR="00603130" w:rsidRPr="0026390F" w:rsidRDefault="00603130" w:rsidP="00F94CEB">
            <w:pPr>
              <w:pStyle w:val="Other0"/>
              <w:shd w:val="clear" w:color="auto" w:fill="auto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13177" w14:textId="77777777" w:rsidR="00603130" w:rsidRPr="0026390F" w:rsidRDefault="00603130" w:rsidP="00F94CEB">
            <w:pPr>
              <w:pStyle w:val="Other0"/>
              <w:shd w:val="clear" w:color="auto" w:fill="auto"/>
              <w:spacing w:line="26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sz w:val="20"/>
                <w:szCs w:val="20"/>
              </w:rPr>
              <w:t>Sudjelovanje s programima/projektima/manifestacijama u sklopu javnih manifestacija u organizaciji Grada Ivanić-Grada, Turističke zajednice Grada Ivanić-Grada, Muzeja Ivanić-Grada, POU Ivanić-Grada ili Gradske knjižnice Ivanić-Grad</w:t>
            </w:r>
          </w:p>
          <w:p w14:paraId="45536AC3" w14:textId="77777777" w:rsidR="00603130" w:rsidRPr="0026390F" w:rsidRDefault="00603130" w:rsidP="00F94CEB">
            <w:pPr>
              <w:pStyle w:val="Other0"/>
              <w:shd w:val="clear" w:color="auto" w:fill="auto"/>
              <w:spacing w:line="26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390F">
              <w:rPr>
                <w:rFonts w:ascii="Arial" w:hAnsi="Arial" w:cs="Arial"/>
                <w:bCs/>
                <w:sz w:val="20"/>
                <w:szCs w:val="20"/>
              </w:rPr>
              <w:t>- ocjenjuje se planirano ili ostvareno sudjelovanje prijavitelja s programima/projektima/manifestacijama u okviru javnih manifestacija u organizaciji navedenih gradskih i povezanih institucija, uključujući razinu suradnje, vidljivost programa te doprinos kulturnoj ponudi i javnoj dostupnosti sadržaja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38E16" w14:textId="77777777" w:rsidR="00603130" w:rsidRPr="0026390F" w:rsidRDefault="00603130" w:rsidP="00F94CEB">
            <w:pPr>
              <w:pStyle w:val="Other0"/>
              <w:shd w:val="clear" w:color="auto" w:fill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>10 bodova</w:t>
            </w:r>
          </w:p>
          <w:p w14:paraId="50DEB443" w14:textId="77777777" w:rsidR="00603130" w:rsidRPr="0026390F" w:rsidRDefault="00603130" w:rsidP="00F94CEB">
            <w:pPr>
              <w:pStyle w:val="Other0"/>
              <w:shd w:val="clear" w:color="auto" w:fill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B6591E" w14:textId="77777777" w:rsidR="00603130" w:rsidRPr="0026390F" w:rsidRDefault="00603130" w:rsidP="00F94C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03130" w:rsidRPr="0026390F" w14:paraId="03696254" w14:textId="77777777" w:rsidTr="00262350">
        <w:trPr>
          <w:trHeight w:val="424"/>
          <w:jc w:val="center"/>
        </w:trPr>
        <w:tc>
          <w:tcPr>
            <w:tcW w:w="90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CB8AA47" w14:textId="77777777" w:rsidR="00603130" w:rsidRPr="0026390F" w:rsidRDefault="00603130" w:rsidP="00F94CEB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Kvaliteta programa</w:t>
            </w:r>
          </w:p>
        </w:tc>
      </w:tr>
      <w:tr w:rsidR="00603130" w:rsidRPr="0026390F" w14:paraId="008725ED" w14:textId="77777777" w:rsidTr="00F94CEB">
        <w:trPr>
          <w:trHeight w:hRule="exact" w:val="147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DDFCB" w14:textId="77777777" w:rsidR="00603130" w:rsidRPr="0026390F" w:rsidRDefault="00603130" w:rsidP="00F94CEB">
            <w:pPr>
              <w:pStyle w:val="Other0"/>
              <w:shd w:val="clear" w:color="auto" w:fill="auto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AF6030" w14:textId="77777777" w:rsidR="00603130" w:rsidRPr="0026390F" w:rsidRDefault="00603130" w:rsidP="00F94CEB">
            <w:pPr>
              <w:pStyle w:val="Other0"/>
              <w:shd w:val="clear" w:color="auto" w:fill="auto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>Kvaliteta ponuđenih aktivnosti i metoda i njihova povezanost s problemima u zajednici koje se nastoje riješiti provedbom programa/projekta/manifestacije</w:t>
            </w:r>
          </w:p>
          <w:p w14:paraId="7F09EB93" w14:textId="77777777" w:rsidR="00603130" w:rsidRPr="0026390F" w:rsidRDefault="00603130" w:rsidP="00F94CEB">
            <w:pPr>
              <w:pStyle w:val="Other0"/>
              <w:shd w:val="clear" w:color="auto" w:fill="auto"/>
              <w:rPr>
                <w:rFonts w:ascii="Arial" w:hAnsi="Arial" w:cs="Arial"/>
                <w:bCs/>
                <w:sz w:val="20"/>
                <w:szCs w:val="20"/>
              </w:rPr>
            </w:pPr>
            <w:r w:rsidRPr="0026390F">
              <w:rPr>
                <w:rFonts w:ascii="Arial" w:hAnsi="Arial" w:cs="Arial"/>
                <w:bCs/>
                <w:sz w:val="20"/>
                <w:szCs w:val="20"/>
              </w:rPr>
              <w:t>- ocjenjuje se kvaliteta, jasnoća i primjerenost predloženih aktivnosti i metoda provedbe, kao i njihova usmjerenost na prepoznate potrebe i probleme lokalne zajednice te učinkovitost predloženih rješenja.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F53F3" w14:textId="77777777" w:rsidR="00603130" w:rsidRPr="0026390F" w:rsidRDefault="00603130" w:rsidP="00F94CEB">
            <w:pPr>
              <w:pStyle w:val="Other0"/>
              <w:shd w:val="clear" w:color="auto" w:fill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>10 bodova</w:t>
            </w:r>
          </w:p>
          <w:p w14:paraId="0D645A56" w14:textId="77777777" w:rsidR="00603130" w:rsidRPr="0026390F" w:rsidRDefault="00603130" w:rsidP="00F94CEB">
            <w:pPr>
              <w:pStyle w:val="Other0"/>
              <w:shd w:val="clear" w:color="auto" w:fill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A4C8A" w14:textId="77777777" w:rsidR="00603130" w:rsidRPr="0026390F" w:rsidRDefault="00603130" w:rsidP="00F94C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03130" w:rsidRPr="0026390F" w14:paraId="0FAA4F3C" w14:textId="77777777" w:rsidTr="00F94CEB">
        <w:trPr>
          <w:trHeight w:hRule="exact" w:val="150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695C4" w14:textId="77777777" w:rsidR="00603130" w:rsidRPr="0026390F" w:rsidRDefault="00603130" w:rsidP="00F94CEB">
            <w:pPr>
              <w:pStyle w:val="Other0"/>
              <w:shd w:val="clear" w:color="auto" w:fill="auto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sz w:val="20"/>
                <w:szCs w:val="20"/>
              </w:rPr>
              <w:t>3a.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6C6189" w14:textId="77777777" w:rsidR="00603130" w:rsidRPr="0026390F" w:rsidRDefault="00603130" w:rsidP="00F94CEB">
            <w:pPr>
              <w:pStyle w:val="Other0"/>
              <w:shd w:val="clear" w:color="auto" w:fil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>Kvaliteta umjetničkog djela i povezanost sa zavičajem (baštinska i povijesna vrijednost)</w:t>
            </w:r>
          </w:p>
          <w:p w14:paraId="14E6A834" w14:textId="77777777" w:rsidR="00603130" w:rsidRPr="0026390F" w:rsidRDefault="00603130" w:rsidP="00F94CEB">
            <w:pPr>
              <w:pStyle w:val="Other0"/>
              <w:shd w:val="clear" w:color="auto" w:fill="auto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sz w:val="20"/>
                <w:szCs w:val="20"/>
              </w:rPr>
              <w:t>- ocjenjuje se ukupna umjetnička vrijednost prijavljenog djela/projekta, uključujući originalnost, estetsku razinu i jasnoću autorskog koncepta, kao i kvaliteta i smislenost povezivanja s lokalnom kulturnom baštinom, povijesnim kontekstom i zavičajnim identitetom.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CF87DD" w14:textId="77777777" w:rsidR="00603130" w:rsidRPr="0026390F" w:rsidRDefault="00603130" w:rsidP="00F94CEB">
            <w:pPr>
              <w:pStyle w:val="Other0"/>
              <w:shd w:val="clear" w:color="auto" w:fill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>10 bodova</w:t>
            </w:r>
          </w:p>
          <w:p w14:paraId="079C133D" w14:textId="77777777" w:rsidR="00603130" w:rsidRPr="0026390F" w:rsidRDefault="00603130" w:rsidP="00F94CEB">
            <w:pPr>
              <w:pStyle w:val="Other0"/>
              <w:shd w:val="clear" w:color="auto" w:fill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9AB8A5" w14:textId="77777777" w:rsidR="00603130" w:rsidRPr="0026390F" w:rsidRDefault="00603130" w:rsidP="00F94C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03130" w:rsidRPr="0026390F" w14:paraId="6FD9611B" w14:textId="77777777" w:rsidTr="00F94CEB">
        <w:trPr>
          <w:trHeight w:hRule="exact" w:val="150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E7A9B" w14:textId="77777777" w:rsidR="00603130" w:rsidRPr="0026390F" w:rsidRDefault="00603130" w:rsidP="00F94CEB">
            <w:pPr>
              <w:pStyle w:val="Other0"/>
              <w:shd w:val="clear" w:color="auto" w:fill="auto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23C90" w14:textId="77777777" w:rsidR="00603130" w:rsidRPr="0026390F" w:rsidRDefault="00603130" w:rsidP="00F94CEB">
            <w:pPr>
              <w:pStyle w:val="Other0"/>
              <w:shd w:val="clear" w:color="auto" w:fil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Kvaliteta dosadašnje suradnje prijavitelja programa/projekta/manifestacije sa Gradom Ivanić-Gradom </w:t>
            </w:r>
          </w:p>
          <w:p w14:paraId="15FA3941" w14:textId="77777777" w:rsidR="00603130" w:rsidRPr="0026390F" w:rsidRDefault="00603130" w:rsidP="00F94CEB">
            <w:pPr>
              <w:pStyle w:val="Other0"/>
              <w:shd w:val="clear" w:color="auto" w:fill="auto"/>
              <w:rPr>
                <w:rFonts w:ascii="Arial" w:hAnsi="Arial" w:cs="Arial"/>
                <w:bCs/>
                <w:sz w:val="20"/>
                <w:szCs w:val="20"/>
              </w:rPr>
            </w:pPr>
            <w:r w:rsidRPr="0026390F">
              <w:rPr>
                <w:rFonts w:ascii="Arial" w:hAnsi="Arial" w:cs="Arial"/>
                <w:sz w:val="20"/>
                <w:szCs w:val="20"/>
              </w:rPr>
              <w:t>- ocjenjuje se dosadašnja suradnja prijavitelja s Gradom Ivanić-Gradom, uključujući uspješnost i kvalitetu provedbe ranije financiranih programa/projekata, poštivanje ugovornih obveza te pravodobnost i urednost u dostavljanju programskih i financijskih izvješća.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33D64" w14:textId="77777777" w:rsidR="00603130" w:rsidRPr="0026390F" w:rsidRDefault="00603130" w:rsidP="00F94CEB">
            <w:pPr>
              <w:pStyle w:val="Other0"/>
              <w:shd w:val="clear" w:color="auto" w:fill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>10 bodova</w:t>
            </w:r>
          </w:p>
          <w:p w14:paraId="4F0709CE" w14:textId="77777777" w:rsidR="00603130" w:rsidRPr="0026390F" w:rsidRDefault="00603130" w:rsidP="00F94CEB">
            <w:pPr>
              <w:pStyle w:val="Other0"/>
              <w:shd w:val="clear" w:color="auto" w:fill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1013ED" w14:textId="77777777" w:rsidR="00603130" w:rsidRPr="0026390F" w:rsidRDefault="00603130" w:rsidP="00F94C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03130" w:rsidRPr="0026390F" w14:paraId="25CC645A" w14:textId="77777777" w:rsidTr="00262350">
        <w:trPr>
          <w:trHeight w:hRule="exact" w:val="280"/>
          <w:jc w:val="center"/>
        </w:trPr>
        <w:tc>
          <w:tcPr>
            <w:tcW w:w="90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16F4C3D" w14:textId="77777777" w:rsidR="00603130" w:rsidRPr="0026390F" w:rsidRDefault="00603130" w:rsidP="00F94CEB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Kapacitet i iskustvo prijavitelja</w:t>
            </w:r>
          </w:p>
        </w:tc>
      </w:tr>
      <w:tr w:rsidR="00603130" w:rsidRPr="0026390F" w14:paraId="10B8489B" w14:textId="77777777" w:rsidTr="00F94CEB">
        <w:trPr>
          <w:trHeight w:hRule="exact" w:val="168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32A046" w14:textId="77777777" w:rsidR="00603130" w:rsidRPr="0026390F" w:rsidRDefault="00603130" w:rsidP="00F94CEB">
            <w:pPr>
              <w:pStyle w:val="Other0"/>
              <w:shd w:val="clear" w:color="auto" w:fill="auto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B58AA" w14:textId="77777777" w:rsidR="00603130" w:rsidRPr="0026390F" w:rsidRDefault="00603130" w:rsidP="00F94CEB">
            <w:pPr>
              <w:pStyle w:val="Other0"/>
              <w:shd w:val="clear" w:color="auto" w:fil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>Broj članova udruge i broj očekivanih korisnika programa/projekta/manifestacije</w:t>
            </w:r>
          </w:p>
          <w:p w14:paraId="21C52892" w14:textId="77777777" w:rsidR="00603130" w:rsidRPr="0026390F" w:rsidRDefault="00603130" w:rsidP="00F94CEB">
            <w:pPr>
              <w:pStyle w:val="Other0"/>
              <w:shd w:val="clear" w:color="auto" w:fill="auto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sz w:val="20"/>
                <w:szCs w:val="20"/>
              </w:rPr>
              <w:t>- ocjenjuje se brojnost i struktura članstva udruge, kao i realno procijenjen broj izravnih i neizravnih korisnika programa/projekta/manifestacije, uzimajući u obzir doseg i učinak programa u lokalnoj zajednici.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22AB7" w14:textId="77777777" w:rsidR="00603130" w:rsidRPr="0026390F" w:rsidRDefault="00603130" w:rsidP="00F94CEB">
            <w:pPr>
              <w:pStyle w:val="Other0"/>
              <w:shd w:val="clear" w:color="auto" w:fill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>10 bodova</w:t>
            </w:r>
          </w:p>
          <w:p w14:paraId="051D7D1F" w14:textId="77777777" w:rsidR="00603130" w:rsidRPr="0026390F" w:rsidRDefault="00603130" w:rsidP="00F94CEB">
            <w:pPr>
              <w:pStyle w:val="Other0"/>
              <w:shd w:val="clear" w:color="auto" w:fill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5C6CB" w14:textId="77777777" w:rsidR="00603130" w:rsidRPr="0026390F" w:rsidRDefault="00603130" w:rsidP="00F94C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03130" w:rsidRPr="0026390F" w14:paraId="1475C272" w14:textId="77777777" w:rsidTr="00F94CEB">
        <w:trPr>
          <w:trHeight w:hRule="exact" w:val="154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61EDB" w14:textId="77777777" w:rsidR="00603130" w:rsidRPr="0026390F" w:rsidRDefault="00603130" w:rsidP="00F94CEB">
            <w:pPr>
              <w:pStyle w:val="Other0"/>
              <w:shd w:val="clear" w:color="auto" w:fill="auto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sz w:val="20"/>
                <w:szCs w:val="20"/>
              </w:rPr>
              <w:t>5a.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9A620B" w14:textId="77777777" w:rsidR="00603130" w:rsidRPr="0026390F" w:rsidRDefault="00603130" w:rsidP="00F94CEB">
            <w:pPr>
              <w:pStyle w:val="Other0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>Stručno članstvo, amatersko djelovanje i profesionalna afirmacija</w:t>
            </w:r>
            <w:r w:rsidRPr="0026390F">
              <w:rPr>
                <w:rFonts w:ascii="Arial" w:hAnsi="Arial" w:cs="Arial"/>
                <w:sz w:val="20"/>
                <w:szCs w:val="20"/>
              </w:rPr>
              <w:br/>
              <w:t>Ocjenjuje se članstvo prijavitelja u relevantnim stručnim, umjetničkim ili amaterskim društvima (pjesničkim, likovnim, glazbenim i dr.), kao i drugi oblici umjetničkog djelovanja i javne afirmacije, neovisno o profesionalnom ili amaterskom statusu.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01976" w14:textId="77777777" w:rsidR="00603130" w:rsidRPr="0026390F" w:rsidRDefault="00603130" w:rsidP="00F94CEB">
            <w:pPr>
              <w:pStyle w:val="Other0"/>
              <w:shd w:val="clear" w:color="auto" w:fill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>10 bodova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D9910" w14:textId="77777777" w:rsidR="00603130" w:rsidRPr="0026390F" w:rsidRDefault="00603130" w:rsidP="00F94C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03130" w:rsidRPr="0026390F" w14:paraId="222D1707" w14:textId="77777777" w:rsidTr="00F94CEB">
        <w:trPr>
          <w:trHeight w:hRule="exact" w:val="130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15BC5" w14:textId="77777777" w:rsidR="00603130" w:rsidRPr="0026390F" w:rsidRDefault="00603130" w:rsidP="00F94CEB">
            <w:pPr>
              <w:pStyle w:val="Other0"/>
              <w:shd w:val="clear" w:color="auto" w:fill="auto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A4B91" w14:textId="77777777" w:rsidR="00603130" w:rsidRPr="0026390F" w:rsidRDefault="00603130" w:rsidP="00F94CEB">
            <w:pPr>
              <w:pStyle w:val="Other0"/>
              <w:shd w:val="clear" w:color="auto" w:fil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Dosadašnje iskustvo prijavitelja u provedbi istog ili sličnih programa/projekta/manifestacije </w:t>
            </w:r>
          </w:p>
          <w:p w14:paraId="42D1B997" w14:textId="77777777" w:rsidR="00603130" w:rsidRPr="0026390F" w:rsidRDefault="00603130" w:rsidP="00F94CEB">
            <w:pPr>
              <w:pStyle w:val="Other0"/>
              <w:shd w:val="clear" w:color="auto" w:fill="auto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sz w:val="20"/>
                <w:szCs w:val="20"/>
              </w:rPr>
              <w:t>- ocjenjuje se relevantno iskustvo prijavitelja u provedbi istih ili srodnih programa/projekata/manifestacija, uključujući kontinuitet djelovanja, uspješnost realizacije i stečene stručne i organizacijske kompetencije.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C9AD60" w14:textId="77777777" w:rsidR="00603130" w:rsidRPr="0026390F" w:rsidRDefault="00603130" w:rsidP="00F94CEB">
            <w:pPr>
              <w:pStyle w:val="Other0"/>
              <w:shd w:val="clear" w:color="auto" w:fill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>10  bodova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0CF559" w14:textId="77777777" w:rsidR="00603130" w:rsidRPr="0026390F" w:rsidRDefault="00603130" w:rsidP="00F94C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03130" w:rsidRPr="0026390F" w14:paraId="41E5C0E0" w14:textId="77777777" w:rsidTr="00262350">
        <w:trPr>
          <w:trHeight w:hRule="exact" w:val="282"/>
          <w:jc w:val="center"/>
        </w:trPr>
        <w:tc>
          <w:tcPr>
            <w:tcW w:w="90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6D91ACB" w14:textId="77777777" w:rsidR="00603130" w:rsidRPr="0026390F" w:rsidRDefault="00603130" w:rsidP="00F94CEB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Izvedivost i kontinuitet</w:t>
            </w:r>
          </w:p>
        </w:tc>
      </w:tr>
      <w:tr w:rsidR="00603130" w:rsidRPr="0026390F" w14:paraId="5207492D" w14:textId="77777777" w:rsidTr="00F94CEB">
        <w:trPr>
          <w:trHeight w:hRule="exact" w:val="135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253721" w14:textId="77777777" w:rsidR="00603130" w:rsidRPr="0026390F" w:rsidRDefault="00603130" w:rsidP="00F94CEB">
            <w:pPr>
              <w:pStyle w:val="Other0"/>
              <w:shd w:val="clear" w:color="auto" w:fill="auto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0BA16" w14:textId="77777777" w:rsidR="00603130" w:rsidRPr="0026390F" w:rsidRDefault="00603130" w:rsidP="00F94CEB">
            <w:pPr>
              <w:pStyle w:val="Other0"/>
              <w:shd w:val="clear" w:color="auto" w:fill="auto"/>
              <w:spacing w:line="26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>Organizacijski i ljudski kapaciteti prijavitelja za provođenje programa/projekta/manifestacije</w:t>
            </w:r>
          </w:p>
          <w:p w14:paraId="08AFDAAD" w14:textId="77777777" w:rsidR="00603130" w:rsidRPr="0026390F" w:rsidRDefault="00603130" w:rsidP="00F94CEB">
            <w:pPr>
              <w:pStyle w:val="Other0"/>
              <w:shd w:val="clear" w:color="auto" w:fill="auto"/>
              <w:spacing w:line="266" w:lineRule="auto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sz w:val="20"/>
                <w:szCs w:val="20"/>
              </w:rPr>
              <w:t>- ocjenjuje se organizacijska struktura prijavitelja, raspoloživi ljudski resursi, stručnost i iskustvo osoba uključenih u provedbu, kao i sposobnost učinkovitog upravljanja i realizacije planiranih aktivnosti.</w:t>
            </w:r>
          </w:p>
          <w:p w14:paraId="5D64DBEA" w14:textId="77777777" w:rsidR="00603130" w:rsidRPr="0026390F" w:rsidRDefault="00603130" w:rsidP="00F94CEB">
            <w:pPr>
              <w:pStyle w:val="Other0"/>
              <w:shd w:val="clear" w:color="auto" w:fill="auto"/>
              <w:spacing w:line="26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557B46" w14:textId="77777777" w:rsidR="00603130" w:rsidRPr="0026390F" w:rsidRDefault="00603130" w:rsidP="00F94CEB">
            <w:pPr>
              <w:pStyle w:val="Other0"/>
              <w:shd w:val="clear" w:color="auto" w:fill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>10 bodova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66E90C" w14:textId="77777777" w:rsidR="00603130" w:rsidRPr="0026390F" w:rsidRDefault="00603130" w:rsidP="00F94C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03130" w:rsidRPr="0026390F" w14:paraId="1E5BD8F2" w14:textId="77777777" w:rsidTr="00F94CEB">
        <w:trPr>
          <w:trHeight w:hRule="exact" w:val="144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F2427" w14:textId="77777777" w:rsidR="00603130" w:rsidRPr="0026390F" w:rsidRDefault="00603130" w:rsidP="00F94CEB">
            <w:pPr>
              <w:pStyle w:val="Other0"/>
              <w:shd w:val="clear" w:color="auto" w:fill="auto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AE016" w14:textId="77777777" w:rsidR="00603130" w:rsidRPr="0026390F" w:rsidRDefault="00603130" w:rsidP="00F94CEB">
            <w:pPr>
              <w:pStyle w:val="Other0"/>
              <w:shd w:val="clear" w:color="auto" w:fill="auto"/>
              <w:spacing w:line="26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>Održivost ponuđenog programa/projekta/manifestacije</w:t>
            </w:r>
          </w:p>
          <w:p w14:paraId="11235F79" w14:textId="77777777" w:rsidR="00603130" w:rsidRPr="0026390F" w:rsidRDefault="00603130" w:rsidP="00F94CEB">
            <w:pPr>
              <w:pStyle w:val="Other0"/>
              <w:shd w:val="clear" w:color="auto" w:fill="auto"/>
              <w:spacing w:line="266" w:lineRule="auto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sz w:val="20"/>
                <w:szCs w:val="20"/>
              </w:rPr>
              <w:t>- ocjenjuje se potencijal dugoročne održivosti programa/projekta/manifestacije, uključujući mogućnost nastavka aktivnosti, prijenosa rezultata i stvaranja trajne vrijednosti za zajednicu nakon završetka financiranja.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25045" w14:textId="77777777" w:rsidR="00603130" w:rsidRPr="0026390F" w:rsidRDefault="00603130" w:rsidP="00F94CEB">
            <w:pPr>
              <w:pStyle w:val="Other0"/>
              <w:shd w:val="clear" w:color="auto" w:fill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>10 bodova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9E1A17" w14:textId="77777777" w:rsidR="00603130" w:rsidRPr="0026390F" w:rsidRDefault="00603130" w:rsidP="00F94C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03130" w:rsidRPr="0026390F" w14:paraId="10C7771A" w14:textId="77777777" w:rsidTr="00262350">
        <w:trPr>
          <w:trHeight w:hRule="exact" w:val="326"/>
          <w:jc w:val="center"/>
        </w:trPr>
        <w:tc>
          <w:tcPr>
            <w:tcW w:w="90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49E87AB" w14:textId="77777777" w:rsidR="00603130" w:rsidRPr="0026390F" w:rsidRDefault="00603130" w:rsidP="00F94CEB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Dostupnost i uključivost</w:t>
            </w:r>
          </w:p>
        </w:tc>
      </w:tr>
      <w:tr w:rsidR="00603130" w:rsidRPr="0026390F" w14:paraId="6F04E8C1" w14:textId="77777777" w:rsidTr="00F94CEB">
        <w:trPr>
          <w:trHeight w:hRule="exact" w:val="156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0DAF7" w14:textId="77777777" w:rsidR="00603130" w:rsidRPr="0026390F" w:rsidRDefault="00603130" w:rsidP="00F94CEB">
            <w:pPr>
              <w:pStyle w:val="Other0"/>
              <w:shd w:val="clear" w:color="auto" w:fill="auto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D0A40" w14:textId="77777777" w:rsidR="00603130" w:rsidRPr="0026390F" w:rsidRDefault="00603130" w:rsidP="00F94CEB">
            <w:pPr>
              <w:pStyle w:val="Other0"/>
              <w:shd w:val="clear" w:color="auto" w:fill="auto"/>
              <w:spacing w:line="26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Dostupnost programa/projekta/manifestacije korisnicima s područja Grada Ivanić-Grada </w:t>
            </w:r>
          </w:p>
          <w:p w14:paraId="468F0EE5" w14:textId="77777777" w:rsidR="00603130" w:rsidRPr="0026390F" w:rsidRDefault="00603130" w:rsidP="00F94CEB">
            <w:pPr>
              <w:pStyle w:val="Other0"/>
              <w:spacing w:line="266" w:lineRule="auto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sz w:val="20"/>
                <w:szCs w:val="20"/>
              </w:rPr>
              <w:t>- ocjenjuje se prostorna, vremenska i sadržajna dostupnost programa/projekta/manifestacije korisnicima s područja Grada Ivanić-Grada, uključujući razinu uključivosti i prilagođenosti različitim skupinama korisnika.</w:t>
            </w:r>
          </w:p>
          <w:p w14:paraId="793B3244" w14:textId="77777777" w:rsidR="00603130" w:rsidRPr="0026390F" w:rsidRDefault="00603130" w:rsidP="00F94CEB">
            <w:pPr>
              <w:pStyle w:val="Other0"/>
              <w:shd w:val="clear" w:color="auto" w:fill="auto"/>
              <w:spacing w:line="26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45B0E" w14:textId="77777777" w:rsidR="00603130" w:rsidRPr="0026390F" w:rsidRDefault="00603130" w:rsidP="00F94CEB">
            <w:pPr>
              <w:pStyle w:val="Other0"/>
              <w:shd w:val="clear" w:color="auto" w:fill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>10 bodova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607C6" w14:textId="77777777" w:rsidR="00603130" w:rsidRPr="0026390F" w:rsidRDefault="00603130" w:rsidP="00F94C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03130" w:rsidRPr="0026390F" w14:paraId="134A46F0" w14:textId="77777777" w:rsidTr="00262350">
        <w:trPr>
          <w:trHeight w:hRule="exact" w:val="270"/>
          <w:jc w:val="center"/>
        </w:trPr>
        <w:tc>
          <w:tcPr>
            <w:tcW w:w="90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A622C4D" w14:textId="77777777" w:rsidR="00603130" w:rsidRPr="0026390F" w:rsidRDefault="00603130" w:rsidP="00F94CEB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Financijska realnost</w:t>
            </w:r>
          </w:p>
        </w:tc>
      </w:tr>
      <w:tr w:rsidR="00603130" w:rsidRPr="0026390F" w14:paraId="16BE1916" w14:textId="77777777" w:rsidTr="00F94CEB">
        <w:trPr>
          <w:trHeight w:hRule="exact" w:val="157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902B2C" w14:textId="77777777" w:rsidR="00603130" w:rsidRPr="0026390F" w:rsidRDefault="00603130" w:rsidP="00F94CEB">
            <w:pPr>
              <w:pStyle w:val="Other0"/>
              <w:shd w:val="clear" w:color="auto" w:fill="auto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5037C" w14:textId="77777777" w:rsidR="00603130" w:rsidRPr="0026390F" w:rsidRDefault="00603130" w:rsidP="00F94CEB">
            <w:pPr>
              <w:pStyle w:val="Other0"/>
              <w:shd w:val="clear" w:color="auto" w:fill="auto"/>
              <w:spacing w:line="26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Procjena proračuna programa/projekta/manifestacija i financijska konstrukcija </w:t>
            </w:r>
          </w:p>
          <w:p w14:paraId="42F39758" w14:textId="77777777" w:rsidR="00603130" w:rsidRPr="0026390F" w:rsidRDefault="00603130" w:rsidP="00F94CEB">
            <w:pPr>
              <w:pStyle w:val="Other0"/>
              <w:shd w:val="clear" w:color="auto" w:fill="auto"/>
              <w:spacing w:line="266" w:lineRule="auto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sz w:val="20"/>
                <w:szCs w:val="20"/>
              </w:rPr>
              <w:t>- ocjenjuje se realnost i opravdanost planiranih troškova u odnosu na predložene aktivnosti i očekivane rezultate, jasnoća financijske konstrukcije te osigurana ili planirana financijska potpora iz vlastitih i drugih izvora.</w:t>
            </w:r>
          </w:p>
          <w:p w14:paraId="1601E902" w14:textId="77777777" w:rsidR="00603130" w:rsidRPr="0026390F" w:rsidRDefault="00603130" w:rsidP="00F94CEB">
            <w:pPr>
              <w:pStyle w:val="Other0"/>
              <w:shd w:val="clear" w:color="auto" w:fill="auto"/>
              <w:spacing w:line="266" w:lineRule="auto"/>
              <w:rPr>
                <w:rFonts w:ascii="Arial" w:hAnsi="Arial" w:cs="Arial"/>
                <w:sz w:val="20"/>
                <w:szCs w:val="20"/>
              </w:rPr>
            </w:pPr>
          </w:p>
          <w:p w14:paraId="6254A3A1" w14:textId="77777777" w:rsidR="00603130" w:rsidRPr="0026390F" w:rsidRDefault="00603130" w:rsidP="00F94CEB">
            <w:pPr>
              <w:pStyle w:val="Other0"/>
              <w:shd w:val="clear" w:color="auto" w:fill="auto"/>
              <w:spacing w:line="266" w:lineRule="auto"/>
              <w:rPr>
                <w:rFonts w:ascii="Arial" w:hAnsi="Arial" w:cs="Arial"/>
                <w:sz w:val="20"/>
                <w:szCs w:val="20"/>
              </w:rPr>
            </w:pPr>
          </w:p>
          <w:p w14:paraId="64163047" w14:textId="77777777" w:rsidR="00603130" w:rsidRPr="0026390F" w:rsidRDefault="00603130" w:rsidP="00F94CEB">
            <w:pPr>
              <w:pStyle w:val="Other0"/>
              <w:shd w:val="clear" w:color="auto" w:fill="auto"/>
              <w:spacing w:line="266" w:lineRule="auto"/>
              <w:rPr>
                <w:rFonts w:ascii="Arial" w:hAnsi="Arial" w:cs="Arial"/>
                <w:sz w:val="20"/>
                <w:szCs w:val="20"/>
              </w:rPr>
            </w:pPr>
          </w:p>
          <w:p w14:paraId="4246F700" w14:textId="77777777" w:rsidR="00603130" w:rsidRPr="0026390F" w:rsidRDefault="00603130" w:rsidP="00F94CEB">
            <w:pPr>
              <w:pStyle w:val="Other0"/>
              <w:shd w:val="clear" w:color="auto" w:fill="auto"/>
              <w:spacing w:line="266" w:lineRule="auto"/>
              <w:rPr>
                <w:rFonts w:ascii="Arial" w:hAnsi="Arial" w:cs="Arial"/>
                <w:sz w:val="20"/>
                <w:szCs w:val="20"/>
              </w:rPr>
            </w:pPr>
          </w:p>
          <w:p w14:paraId="377E815C" w14:textId="77777777" w:rsidR="00603130" w:rsidRPr="0026390F" w:rsidRDefault="00603130" w:rsidP="00F94CEB">
            <w:pPr>
              <w:pStyle w:val="Other0"/>
              <w:shd w:val="clear" w:color="auto" w:fill="auto"/>
              <w:spacing w:line="266" w:lineRule="auto"/>
              <w:rPr>
                <w:rFonts w:ascii="Arial" w:hAnsi="Arial" w:cs="Arial"/>
                <w:sz w:val="20"/>
                <w:szCs w:val="20"/>
              </w:rPr>
            </w:pPr>
          </w:p>
          <w:p w14:paraId="0B356F68" w14:textId="77777777" w:rsidR="00603130" w:rsidRPr="0026390F" w:rsidRDefault="00603130" w:rsidP="00F94CEB">
            <w:pPr>
              <w:pStyle w:val="Other0"/>
              <w:shd w:val="clear" w:color="auto" w:fill="auto"/>
              <w:spacing w:line="266" w:lineRule="auto"/>
              <w:rPr>
                <w:rFonts w:ascii="Arial" w:hAnsi="Arial" w:cs="Arial"/>
                <w:sz w:val="20"/>
                <w:szCs w:val="20"/>
              </w:rPr>
            </w:pPr>
          </w:p>
          <w:p w14:paraId="1BFF991D" w14:textId="77777777" w:rsidR="00603130" w:rsidRPr="0026390F" w:rsidRDefault="00603130" w:rsidP="00F94CEB">
            <w:pPr>
              <w:pStyle w:val="Other0"/>
              <w:shd w:val="clear" w:color="auto" w:fill="auto"/>
              <w:spacing w:line="26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1A715" w14:textId="77777777" w:rsidR="00603130" w:rsidRPr="0026390F" w:rsidRDefault="00603130" w:rsidP="00F94CEB">
            <w:pPr>
              <w:pStyle w:val="Other0"/>
              <w:shd w:val="clear" w:color="auto" w:fill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>10 bodova</w:t>
            </w:r>
          </w:p>
          <w:p w14:paraId="4F939749" w14:textId="77777777" w:rsidR="00603130" w:rsidRPr="0026390F" w:rsidRDefault="00603130" w:rsidP="00F94CEB">
            <w:pPr>
              <w:pStyle w:val="Other0"/>
              <w:shd w:val="clear" w:color="auto" w:fill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1FB05F" w14:textId="77777777" w:rsidR="00603130" w:rsidRPr="0026390F" w:rsidRDefault="00603130" w:rsidP="00F94C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03130" w:rsidRPr="0026390F" w14:paraId="2BA44413" w14:textId="77777777" w:rsidTr="00262350">
        <w:trPr>
          <w:trHeight w:hRule="exact" w:val="258"/>
          <w:jc w:val="center"/>
        </w:trPr>
        <w:tc>
          <w:tcPr>
            <w:tcW w:w="90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5D51C1D" w14:textId="77777777" w:rsidR="00603130" w:rsidRPr="0026390F" w:rsidRDefault="00603130" w:rsidP="00F94CEB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Vidljivost i relevantnost za JLS</w:t>
            </w:r>
          </w:p>
        </w:tc>
      </w:tr>
      <w:tr w:rsidR="00603130" w:rsidRPr="0026390F" w14:paraId="41FAC968" w14:textId="77777777" w:rsidTr="00F94CEB">
        <w:trPr>
          <w:trHeight w:hRule="exact" w:val="159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D467F0" w14:textId="77777777" w:rsidR="00603130" w:rsidRPr="0026390F" w:rsidRDefault="00603130" w:rsidP="00F94CEB">
            <w:pPr>
              <w:pStyle w:val="Other0"/>
              <w:shd w:val="clear" w:color="auto" w:fill="auto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A456A1" w14:textId="77777777" w:rsidR="00603130" w:rsidRPr="0026390F" w:rsidRDefault="00603130" w:rsidP="00F94CEB">
            <w:pPr>
              <w:pStyle w:val="Other0"/>
              <w:shd w:val="clear" w:color="auto" w:fil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Informiranje javnosti o programu/projektu/manifestaciji i promidžba Grada Ivanić-Grada </w:t>
            </w:r>
          </w:p>
          <w:p w14:paraId="5D9C1C4D" w14:textId="77777777" w:rsidR="00603130" w:rsidRPr="0026390F" w:rsidRDefault="00603130" w:rsidP="00F94CEB">
            <w:pPr>
              <w:pStyle w:val="Other0"/>
              <w:shd w:val="clear" w:color="auto" w:fill="auto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sz w:val="20"/>
                <w:szCs w:val="20"/>
              </w:rPr>
              <w:t>- ocjenjuje se plan i provedba informiranja javnosti o programu/projektu/manifestaciji, kao i doprinos promidžbi Grada Ivanić-Grada kroz javna događanja, medijsku vidljivost i sudjelovanje na manifestacijama izvan područja Grada.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6B08E" w14:textId="77777777" w:rsidR="00603130" w:rsidRPr="0026390F" w:rsidRDefault="00603130" w:rsidP="00F94CEB">
            <w:pPr>
              <w:pStyle w:val="Other0"/>
              <w:shd w:val="clear" w:color="auto" w:fill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>10 bodova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017B8" w14:textId="77777777" w:rsidR="00603130" w:rsidRPr="0026390F" w:rsidRDefault="00603130" w:rsidP="00F94C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03130" w:rsidRPr="0026390F" w14:paraId="212C0EAF" w14:textId="77777777" w:rsidTr="00F94CEB">
        <w:trPr>
          <w:trHeight w:hRule="exact" w:val="403"/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4D0D7345" w14:textId="77777777" w:rsidR="00603130" w:rsidRPr="0026390F" w:rsidRDefault="00603130" w:rsidP="00F94CEB">
            <w:pPr>
              <w:pStyle w:val="Other0"/>
              <w:shd w:val="clear" w:color="auto" w:fill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>UKUPNO BODOVA od 130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C0BC4" w14:textId="77777777" w:rsidR="00603130" w:rsidRPr="0026390F" w:rsidRDefault="00603130" w:rsidP="00F94C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03130" w:rsidRPr="0026390F" w14:paraId="2056FBE4" w14:textId="77777777" w:rsidTr="00F94CEB">
        <w:trPr>
          <w:trHeight w:hRule="exact" w:val="346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AE9F7" w:themeFill="text2" w:themeFillTint="1A"/>
            <w:vAlign w:val="center"/>
          </w:tcPr>
          <w:p w14:paraId="323C170F" w14:textId="77777777" w:rsidR="00603130" w:rsidRPr="0026390F" w:rsidRDefault="00603130" w:rsidP="00F94CEB">
            <w:pPr>
              <w:pStyle w:val="Other0"/>
              <w:shd w:val="clear" w:color="auto" w:fill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>TRAŽENI IZNOS OD GRADA IVANIĆ-GRADA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4D58DD" w14:textId="77777777" w:rsidR="00603130" w:rsidRPr="0026390F" w:rsidRDefault="00603130" w:rsidP="00F94CEB">
            <w:pPr>
              <w:pStyle w:val="Other0"/>
              <w:shd w:val="clear" w:color="auto" w:fill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603130" w:rsidRPr="0026390F" w14:paraId="53A61C0F" w14:textId="77777777" w:rsidTr="00F94CEB">
        <w:trPr>
          <w:trHeight w:hRule="exact" w:val="360"/>
          <w:jc w:val="center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440A18FE" w14:textId="77777777" w:rsidR="00603130" w:rsidRPr="0026390F" w:rsidRDefault="00603130" w:rsidP="00F94CEB">
            <w:pPr>
              <w:pStyle w:val="Other0"/>
              <w:shd w:val="clear" w:color="auto" w:fill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>PRIJEDLOG IZNOSA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DA6D5" w14:textId="77777777" w:rsidR="00603130" w:rsidRPr="0026390F" w:rsidRDefault="00603130" w:rsidP="00F94CEB">
            <w:pPr>
              <w:pStyle w:val="Other0"/>
              <w:shd w:val="clear" w:color="auto" w:fill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390F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</w:tbl>
    <w:p w14:paraId="126521FE" w14:textId="77777777" w:rsidR="00C372FB" w:rsidRPr="00637BFA" w:rsidRDefault="00C372FB" w:rsidP="00C372FB">
      <w:pPr>
        <w:rPr>
          <w:rFonts w:ascii="Calibri" w:hAnsi="Calibri" w:cs="Calibri"/>
        </w:rPr>
      </w:pPr>
    </w:p>
    <w:p w14:paraId="1C38A90D" w14:textId="5BAC2321" w:rsidR="00C372FB" w:rsidRPr="00637BFA" w:rsidRDefault="00C372FB" w:rsidP="00C372FB">
      <w:pPr>
        <w:pStyle w:val="BodyText"/>
        <w:shd w:val="clear" w:color="auto" w:fill="auto"/>
        <w:spacing w:after="0" w:line="240" w:lineRule="auto"/>
        <w:rPr>
          <w:rFonts w:ascii="Calibri" w:hAnsi="Calibri" w:cs="Calibri"/>
          <w:b w:val="0"/>
          <w:bCs w:val="0"/>
          <w:sz w:val="20"/>
          <w:szCs w:val="20"/>
        </w:rPr>
      </w:pPr>
      <w:r w:rsidRPr="00637BFA">
        <w:rPr>
          <w:rFonts w:ascii="Calibri" w:hAnsi="Calibri" w:cs="Calibri"/>
          <w:b w:val="0"/>
          <w:bCs w:val="0"/>
          <w:sz w:val="20"/>
          <w:szCs w:val="20"/>
        </w:rPr>
        <w:t>OPISNA OCJENA PROGRAMA/PROJEKTA:</w:t>
      </w:r>
    </w:p>
    <w:p w14:paraId="2F0F359A" w14:textId="77777777" w:rsidR="00C372FB" w:rsidRDefault="00C372FB" w:rsidP="00C372FB">
      <w:pPr>
        <w:pStyle w:val="BodyText"/>
        <w:shd w:val="clear" w:color="auto" w:fill="auto"/>
        <w:spacing w:after="0" w:line="240" w:lineRule="auto"/>
        <w:rPr>
          <w:rFonts w:ascii="Calibri" w:hAnsi="Calibri" w:cs="Calibri"/>
          <w:b w:val="0"/>
          <w:bCs w:val="0"/>
          <w:sz w:val="20"/>
          <w:szCs w:val="20"/>
        </w:rPr>
      </w:pPr>
    </w:p>
    <w:p w14:paraId="42B6AEC4" w14:textId="77777777" w:rsidR="00543B27" w:rsidRDefault="00543B27" w:rsidP="00C372FB">
      <w:pPr>
        <w:pStyle w:val="BodyText"/>
        <w:shd w:val="clear" w:color="auto" w:fill="auto"/>
        <w:spacing w:after="0" w:line="240" w:lineRule="auto"/>
        <w:rPr>
          <w:rFonts w:ascii="Calibri" w:hAnsi="Calibri" w:cs="Calibri"/>
          <w:b w:val="0"/>
          <w:bCs w:val="0"/>
          <w:sz w:val="20"/>
          <w:szCs w:val="20"/>
        </w:rPr>
      </w:pPr>
    </w:p>
    <w:p w14:paraId="69BA1077" w14:textId="77777777" w:rsidR="00920A46" w:rsidRDefault="00920A46" w:rsidP="00C372FB">
      <w:pPr>
        <w:pStyle w:val="BodyText"/>
        <w:shd w:val="clear" w:color="auto" w:fill="auto"/>
        <w:spacing w:after="0" w:line="240" w:lineRule="auto"/>
        <w:rPr>
          <w:rFonts w:ascii="Calibri" w:hAnsi="Calibri" w:cs="Calibri"/>
          <w:b w:val="0"/>
          <w:bCs w:val="0"/>
          <w:sz w:val="20"/>
          <w:szCs w:val="20"/>
        </w:rPr>
      </w:pPr>
    </w:p>
    <w:p w14:paraId="570C8511" w14:textId="77777777" w:rsidR="00920A46" w:rsidRDefault="00920A46" w:rsidP="00C372FB">
      <w:pPr>
        <w:pStyle w:val="BodyText"/>
        <w:shd w:val="clear" w:color="auto" w:fill="auto"/>
        <w:spacing w:after="0" w:line="240" w:lineRule="auto"/>
        <w:rPr>
          <w:rFonts w:ascii="Calibri" w:hAnsi="Calibri" w:cs="Calibri"/>
          <w:b w:val="0"/>
          <w:bCs w:val="0"/>
          <w:sz w:val="20"/>
          <w:szCs w:val="20"/>
        </w:rPr>
      </w:pPr>
    </w:p>
    <w:p w14:paraId="0E6C7C7C" w14:textId="77777777" w:rsidR="00920A46" w:rsidRPr="00637BFA" w:rsidRDefault="00920A46" w:rsidP="00C372FB">
      <w:pPr>
        <w:pStyle w:val="BodyText"/>
        <w:shd w:val="clear" w:color="auto" w:fill="auto"/>
        <w:spacing w:after="0" w:line="240" w:lineRule="auto"/>
        <w:rPr>
          <w:rFonts w:ascii="Calibri" w:hAnsi="Calibri" w:cs="Calibri"/>
          <w:b w:val="0"/>
          <w:bCs w:val="0"/>
          <w:sz w:val="20"/>
          <w:szCs w:val="20"/>
        </w:rPr>
      </w:pPr>
    </w:p>
    <w:p w14:paraId="01166D9F" w14:textId="77777777" w:rsidR="00C372FB" w:rsidRPr="00637BFA" w:rsidRDefault="00C372FB" w:rsidP="00C372FB">
      <w:pPr>
        <w:pStyle w:val="BodyText"/>
        <w:shd w:val="clear" w:color="auto" w:fill="auto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1EEE2B7" w14:textId="0922EF08" w:rsidR="00C372FB" w:rsidRDefault="00C372FB" w:rsidP="00C372FB">
      <w:pPr>
        <w:pStyle w:val="BodyText"/>
        <w:shd w:val="clear" w:color="auto" w:fill="auto"/>
        <w:spacing w:after="0" w:line="240" w:lineRule="auto"/>
        <w:rPr>
          <w:rFonts w:ascii="Calibri" w:hAnsi="Calibri" w:cs="Calibri"/>
          <w:b w:val="0"/>
          <w:bCs w:val="0"/>
          <w:sz w:val="20"/>
          <w:szCs w:val="20"/>
        </w:rPr>
      </w:pPr>
      <w:r w:rsidRPr="00637BFA">
        <w:rPr>
          <w:rFonts w:ascii="Calibri" w:hAnsi="Calibri" w:cs="Calibri"/>
          <w:b w:val="0"/>
          <w:bCs w:val="0"/>
          <w:sz w:val="20"/>
          <w:szCs w:val="20"/>
        </w:rPr>
        <w:t>Povjerenstvo za ocjenjivanje:</w:t>
      </w:r>
    </w:p>
    <w:p w14:paraId="64BC6B80" w14:textId="77777777" w:rsidR="00603130" w:rsidRPr="00637BFA" w:rsidRDefault="00603130" w:rsidP="00C372FB">
      <w:pPr>
        <w:pStyle w:val="BodyText"/>
        <w:shd w:val="clear" w:color="auto" w:fill="auto"/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051"/>
      </w:tblGrid>
      <w:tr w:rsidR="00603130" w:rsidRPr="00865007" w14:paraId="74C25F08" w14:textId="77777777" w:rsidTr="00F94CEB">
        <w:trPr>
          <w:trHeight w:val="408"/>
        </w:trPr>
        <w:tc>
          <w:tcPr>
            <w:tcW w:w="562" w:type="dxa"/>
            <w:vAlign w:val="bottom"/>
          </w:tcPr>
          <w:p w14:paraId="06893D34" w14:textId="77777777" w:rsidR="00603130" w:rsidRPr="00865007" w:rsidRDefault="00603130" w:rsidP="00F94CEB">
            <w:pPr>
              <w:pStyle w:val="BodyTex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86500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4051" w:type="dxa"/>
            <w:vAlign w:val="bottom"/>
          </w:tcPr>
          <w:p w14:paraId="59FDB2D4" w14:textId="77777777" w:rsidR="00603130" w:rsidRPr="00865007" w:rsidRDefault="00603130" w:rsidP="00F94CEB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865007">
              <w:rPr>
                <w:rFonts w:ascii="Calibri" w:hAnsi="Calibri" w:cs="Calibri"/>
                <w:sz w:val="22"/>
                <w:szCs w:val="22"/>
              </w:rPr>
              <w:t>___________________________________</w:t>
            </w:r>
          </w:p>
        </w:tc>
      </w:tr>
      <w:tr w:rsidR="00603130" w:rsidRPr="00865007" w14:paraId="07A73BA4" w14:textId="77777777" w:rsidTr="00F94CEB">
        <w:trPr>
          <w:trHeight w:val="414"/>
        </w:trPr>
        <w:tc>
          <w:tcPr>
            <w:tcW w:w="562" w:type="dxa"/>
            <w:vAlign w:val="bottom"/>
          </w:tcPr>
          <w:p w14:paraId="5FC4A4F3" w14:textId="77777777" w:rsidR="00603130" w:rsidRPr="00865007" w:rsidRDefault="00603130" w:rsidP="00F94CEB">
            <w:pPr>
              <w:pStyle w:val="BodyTex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86500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4051" w:type="dxa"/>
            <w:vAlign w:val="bottom"/>
          </w:tcPr>
          <w:p w14:paraId="15F8DF9D" w14:textId="77777777" w:rsidR="00603130" w:rsidRPr="00865007" w:rsidRDefault="00603130" w:rsidP="00F94CEB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865007">
              <w:rPr>
                <w:rFonts w:ascii="Calibri" w:hAnsi="Calibri" w:cs="Calibri"/>
                <w:sz w:val="22"/>
                <w:szCs w:val="22"/>
              </w:rPr>
              <w:t>___________________________________</w:t>
            </w:r>
          </w:p>
        </w:tc>
      </w:tr>
      <w:tr w:rsidR="00603130" w:rsidRPr="00865007" w14:paraId="2904F217" w14:textId="77777777" w:rsidTr="00F94CEB">
        <w:trPr>
          <w:trHeight w:val="458"/>
        </w:trPr>
        <w:tc>
          <w:tcPr>
            <w:tcW w:w="562" w:type="dxa"/>
            <w:vAlign w:val="bottom"/>
          </w:tcPr>
          <w:p w14:paraId="35A7BF7F" w14:textId="77777777" w:rsidR="00603130" w:rsidRPr="00865007" w:rsidRDefault="00603130" w:rsidP="00F94CEB">
            <w:pPr>
              <w:pStyle w:val="BodyText"/>
              <w:spacing w:after="10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865007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4051" w:type="dxa"/>
            <w:vAlign w:val="bottom"/>
          </w:tcPr>
          <w:p w14:paraId="7F6A3876" w14:textId="77777777" w:rsidR="00603130" w:rsidRPr="00865007" w:rsidRDefault="00603130" w:rsidP="00F94CEB">
            <w:pPr>
              <w:pStyle w:val="BodyText"/>
              <w:spacing w:after="100"/>
              <w:rPr>
                <w:rFonts w:ascii="Calibri" w:hAnsi="Calibri" w:cs="Calibri"/>
                <w:sz w:val="22"/>
                <w:szCs w:val="22"/>
              </w:rPr>
            </w:pPr>
            <w:r w:rsidRPr="00865007">
              <w:rPr>
                <w:rFonts w:ascii="Calibri" w:hAnsi="Calibri" w:cs="Calibri"/>
                <w:sz w:val="22"/>
                <w:szCs w:val="22"/>
              </w:rPr>
              <w:t>___________________________________</w:t>
            </w:r>
          </w:p>
        </w:tc>
      </w:tr>
      <w:tr w:rsidR="00603130" w:rsidRPr="00865007" w14:paraId="0F712012" w14:textId="77777777" w:rsidTr="00F94CEB">
        <w:trPr>
          <w:trHeight w:val="458"/>
        </w:trPr>
        <w:tc>
          <w:tcPr>
            <w:tcW w:w="562" w:type="dxa"/>
            <w:vAlign w:val="bottom"/>
          </w:tcPr>
          <w:p w14:paraId="3DC8337F" w14:textId="77777777" w:rsidR="00603130" w:rsidRPr="00865007" w:rsidRDefault="00603130" w:rsidP="00F94CEB">
            <w:pPr>
              <w:pStyle w:val="BodyText"/>
              <w:spacing w:after="10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4051" w:type="dxa"/>
            <w:vAlign w:val="bottom"/>
          </w:tcPr>
          <w:p w14:paraId="446C727E" w14:textId="77777777" w:rsidR="00603130" w:rsidRPr="00865007" w:rsidRDefault="00603130" w:rsidP="00F94CEB">
            <w:pPr>
              <w:pStyle w:val="BodyText"/>
              <w:spacing w:after="100"/>
              <w:rPr>
                <w:rFonts w:ascii="Calibri" w:hAnsi="Calibri" w:cs="Calibri"/>
                <w:sz w:val="22"/>
                <w:szCs w:val="22"/>
              </w:rPr>
            </w:pPr>
            <w:r w:rsidRPr="00865007">
              <w:rPr>
                <w:rFonts w:ascii="Calibri" w:hAnsi="Calibri" w:cs="Calibri"/>
                <w:sz w:val="22"/>
                <w:szCs w:val="22"/>
              </w:rPr>
              <w:t>___________________________________</w:t>
            </w:r>
          </w:p>
        </w:tc>
      </w:tr>
      <w:tr w:rsidR="00603130" w:rsidRPr="00865007" w14:paraId="711D70A9" w14:textId="77777777" w:rsidTr="00F94CEB">
        <w:trPr>
          <w:trHeight w:val="458"/>
        </w:trPr>
        <w:tc>
          <w:tcPr>
            <w:tcW w:w="562" w:type="dxa"/>
            <w:vAlign w:val="bottom"/>
          </w:tcPr>
          <w:p w14:paraId="01E81348" w14:textId="77777777" w:rsidR="00603130" w:rsidRPr="00865007" w:rsidRDefault="00603130" w:rsidP="00F94CEB">
            <w:pPr>
              <w:pStyle w:val="BodyText"/>
              <w:spacing w:after="10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4051" w:type="dxa"/>
            <w:vAlign w:val="bottom"/>
          </w:tcPr>
          <w:p w14:paraId="3F38623C" w14:textId="77777777" w:rsidR="00603130" w:rsidRPr="00865007" w:rsidRDefault="00603130" w:rsidP="00F94CEB">
            <w:pPr>
              <w:pStyle w:val="BodyText"/>
              <w:spacing w:after="100"/>
              <w:rPr>
                <w:rFonts w:ascii="Calibri" w:hAnsi="Calibri" w:cs="Calibri"/>
                <w:sz w:val="22"/>
                <w:szCs w:val="22"/>
              </w:rPr>
            </w:pPr>
            <w:r w:rsidRPr="00865007">
              <w:rPr>
                <w:rFonts w:ascii="Calibri" w:hAnsi="Calibri" w:cs="Calibri"/>
                <w:sz w:val="22"/>
                <w:szCs w:val="22"/>
              </w:rPr>
              <w:t>___________________________________</w:t>
            </w:r>
          </w:p>
        </w:tc>
      </w:tr>
    </w:tbl>
    <w:p w14:paraId="33D48F3F" w14:textId="1577CF1E" w:rsidR="00C372FB" w:rsidRPr="00C372FB" w:rsidRDefault="00C372FB" w:rsidP="00543B27">
      <w:pPr>
        <w:pStyle w:val="BodyText"/>
        <w:shd w:val="clear" w:color="auto" w:fill="auto"/>
        <w:spacing w:after="100" w:line="240" w:lineRule="auto"/>
        <w:rPr>
          <w:rFonts w:ascii="Arial" w:hAnsi="Arial" w:cs="Arial"/>
          <w:sz w:val="16"/>
          <w:szCs w:val="16"/>
        </w:rPr>
      </w:pPr>
    </w:p>
    <w:sectPr w:rsidR="00C372FB" w:rsidRPr="00C372FB" w:rsidSect="00920A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A0D52" w14:textId="77777777" w:rsidR="00EA4836" w:rsidRDefault="00EA4836" w:rsidP="00637BFA">
      <w:r>
        <w:separator/>
      </w:r>
    </w:p>
  </w:endnote>
  <w:endnote w:type="continuationSeparator" w:id="0">
    <w:p w14:paraId="7C4D99D1" w14:textId="77777777" w:rsidR="00EA4836" w:rsidRDefault="00EA4836" w:rsidP="0063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C0EF" w14:textId="77777777" w:rsidR="00DA5320" w:rsidRDefault="00DA53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EB70" w14:textId="77777777" w:rsidR="00DA5320" w:rsidRDefault="00DA53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EA17" w14:textId="77777777" w:rsidR="00DA5320" w:rsidRDefault="00DA5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EE76" w14:textId="77777777" w:rsidR="00EA4836" w:rsidRDefault="00EA4836" w:rsidP="00637BFA">
      <w:r>
        <w:separator/>
      </w:r>
    </w:p>
  </w:footnote>
  <w:footnote w:type="continuationSeparator" w:id="0">
    <w:p w14:paraId="1603BB42" w14:textId="77777777" w:rsidR="00EA4836" w:rsidRDefault="00EA4836" w:rsidP="00637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C79A" w14:textId="77777777" w:rsidR="00DA5320" w:rsidRDefault="00DA53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14A3" w14:textId="02AADC5A" w:rsidR="00637BFA" w:rsidRPr="00637BFA" w:rsidRDefault="00637BFA" w:rsidP="00637BFA">
    <w:pPr>
      <w:jc w:val="center"/>
      <w:rPr>
        <w:rFonts w:ascii="Calibri" w:hAnsi="Calibri" w:cs="Calibri"/>
        <w:sz w:val="22"/>
        <w:szCs w:val="22"/>
      </w:rPr>
    </w:pPr>
    <w:r w:rsidRPr="00637BFA">
      <w:rPr>
        <w:rFonts w:ascii="Calibri" w:hAnsi="Calibri" w:cs="Calibri"/>
        <w:sz w:val="22"/>
        <w:szCs w:val="22"/>
      </w:rPr>
      <w:t xml:space="preserve">Javni poziv za financiranje programa, projekata i manifestacija udruga i drugih neprofitnih organizacija </w:t>
    </w:r>
    <w:r w:rsidR="00DA5320">
      <w:rPr>
        <w:rFonts w:ascii="Calibri" w:hAnsi="Calibri" w:cs="Calibri"/>
        <w:sz w:val="22"/>
        <w:szCs w:val="22"/>
      </w:rPr>
      <w:t xml:space="preserve">u području kulture </w:t>
    </w:r>
    <w:r w:rsidRPr="00637BFA">
      <w:rPr>
        <w:rFonts w:ascii="Calibri" w:hAnsi="Calibri" w:cs="Calibri"/>
        <w:sz w:val="22"/>
        <w:szCs w:val="22"/>
      </w:rPr>
      <w:t>iz Proračuna Grada Ivanić-Grada za 2026. godinu</w:t>
    </w:r>
  </w:p>
  <w:p w14:paraId="3E3993BF" w14:textId="77777777" w:rsidR="00637BFA" w:rsidRPr="00637BFA" w:rsidRDefault="00637BFA" w:rsidP="00637BFA">
    <w:pPr>
      <w:pStyle w:val="Header"/>
      <w:jc w:val="right"/>
      <w:rPr>
        <w:rFonts w:ascii="Calibri" w:hAnsi="Calibri" w:cs="Calibri"/>
        <w:b/>
        <w:sz w:val="22"/>
        <w:szCs w:val="22"/>
      </w:rPr>
    </w:pPr>
  </w:p>
  <w:p w14:paraId="37305639" w14:textId="01132B01" w:rsidR="00637BFA" w:rsidRPr="00543B27" w:rsidRDefault="000435F9" w:rsidP="00543B27">
    <w:pPr>
      <w:pStyle w:val="Header"/>
      <w:pBdr>
        <w:bottom w:val="single" w:sz="4" w:space="1" w:color="auto"/>
      </w:pBdr>
      <w:jc w:val="center"/>
      <w:rPr>
        <w:rFonts w:ascii="Calibri" w:hAnsi="Calibri" w:cs="Calibri"/>
        <w:b/>
        <w:bCs/>
        <w:sz w:val="32"/>
        <w:szCs w:val="32"/>
      </w:rPr>
    </w:pPr>
    <w:r>
      <w:rPr>
        <w:rFonts w:ascii="Calibri" w:hAnsi="Calibri" w:cs="Calibri"/>
        <w:b/>
        <w:bCs/>
        <w:sz w:val="22"/>
        <w:szCs w:val="22"/>
      </w:rPr>
      <w:t xml:space="preserve">OBRAZAC ZA </w:t>
    </w:r>
    <w:r w:rsidR="00637BFA" w:rsidRPr="00637BFA">
      <w:rPr>
        <w:rFonts w:ascii="Calibri" w:hAnsi="Calibri" w:cs="Calibri"/>
        <w:b/>
        <w:bCs/>
        <w:sz w:val="22"/>
        <w:szCs w:val="22"/>
      </w:rPr>
      <w:t xml:space="preserve">OCJENJIVANJE </w:t>
    </w:r>
    <w:r w:rsidR="0085358E">
      <w:rPr>
        <w:rFonts w:ascii="Calibri" w:hAnsi="Calibri" w:cs="Calibri"/>
        <w:b/>
        <w:bCs/>
        <w:sz w:val="22"/>
        <w:szCs w:val="22"/>
      </w:rPr>
      <w:t xml:space="preserve">KVALITETE </w:t>
    </w:r>
    <w:r w:rsidR="00637BFA" w:rsidRPr="00637BFA">
      <w:rPr>
        <w:rFonts w:ascii="Calibri" w:hAnsi="Calibri" w:cs="Calibri"/>
        <w:b/>
        <w:bCs/>
        <w:sz w:val="22"/>
        <w:szCs w:val="22"/>
      </w:rPr>
      <w:t>ZAPRIMLJENE PRIJAVE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71E2" w14:textId="77777777" w:rsidR="00DA5320" w:rsidRDefault="00DA53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90139"/>
    <w:multiLevelType w:val="hybridMultilevel"/>
    <w:tmpl w:val="20DC14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920D8"/>
    <w:multiLevelType w:val="hybridMultilevel"/>
    <w:tmpl w:val="886E813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B2473A1"/>
    <w:multiLevelType w:val="hybridMultilevel"/>
    <w:tmpl w:val="68946AD8"/>
    <w:lvl w:ilvl="0" w:tplc="041A000F">
      <w:start w:val="1"/>
      <w:numFmt w:val="decimal"/>
      <w:lvlText w:val="%1."/>
      <w:lvlJc w:val="left"/>
      <w:pPr>
        <w:ind w:left="1120" w:hanging="360"/>
      </w:pPr>
    </w:lvl>
    <w:lvl w:ilvl="1" w:tplc="041A0019" w:tentative="1">
      <w:start w:val="1"/>
      <w:numFmt w:val="lowerLetter"/>
      <w:lvlText w:val="%2."/>
      <w:lvlJc w:val="left"/>
      <w:pPr>
        <w:ind w:left="1840" w:hanging="360"/>
      </w:pPr>
    </w:lvl>
    <w:lvl w:ilvl="2" w:tplc="041A001B" w:tentative="1">
      <w:start w:val="1"/>
      <w:numFmt w:val="lowerRoman"/>
      <w:lvlText w:val="%3."/>
      <w:lvlJc w:val="right"/>
      <w:pPr>
        <w:ind w:left="2560" w:hanging="180"/>
      </w:pPr>
    </w:lvl>
    <w:lvl w:ilvl="3" w:tplc="041A000F" w:tentative="1">
      <w:start w:val="1"/>
      <w:numFmt w:val="decimal"/>
      <w:lvlText w:val="%4."/>
      <w:lvlJc w:val="left"/>
      <w:pPr>
        <w:ind w:left="3280" w:hanging="360"/>
      </w:pPr>
    </w:lvl>
    <w:lvl w:ilvl="4" w:tplc="041A0019" w:tentative="1">
      <w:start w:val="1"/>
      <w:numFmt w:val="lowerLetter"/>
      <w:lvlText w:val="%5."/>
      <w:lvlJc w:val="left"/>
      <w:pPr>
        <w:ind w:left="4000" w:hanging="360"/>
      </w:pPr>
    </w:lvl>
    <w:lvl w:ilvl="5" w:tplc="041A001B" w:tentative="1">
      <w:start w:val="1"/>
      <w:numFmt w:val="lowerRoman"/>
      <w:lvlText w:val="%6."/>
      <w:lvlJc w:val="right"/>
      <w:pPr>
        <w:ind w:left="4720" w:hanging="180"/>
      </w:pPr>
    </w:lvl>
    <w:lvl w:ilvl="6" w:tplc="041A000F" w:tentative="1">
      <w:start w:val="1"/>
      <w:numFmt w:val="decimal"/>
      <w:lvlText w:val="%7."/>
      <w:lvlJc w:val="left"/>
      <w:pPr>
        <w:ind w:left="5440" w:hanging="360"/>
      </w:pPr>
    </w:lvl>
    <w:lvl w:ilvl="7" w:tplc="041A0019" w:tentative="1">
      <w:start w:val="1"/>
      <w:numFmt w:val="lowerLetter"/>
      <w:lvlText w:val="%8."/>
      <w:lvlJc w:val="left"/>
      <w:pPr>
        <w:ind w:left="6160" w:hanging="360"/>
      </w:pPr>
    </w:lvl>
    <w:lvl w:ilvl="8" w:tplc="041A001B" w:tentative="1">
      <w:start w:val="1"/>
      <w:numFmt w:val="lowerRoman"/>
      <w:lvlText w:val="%9."/>
      <w:lvlJc w:val="right"/>
      <w:pPr>
        <w:ind w:left="6880" w:hanging="180"/>
      </w:pPr>
    </w:lvl>
  </w:abstractNum>
  <w:num w:numId="1" w16cid:durableId="1736051987">
    <w:abstractNumId w:val="0"/>
  </w:num>
  <w:num w:numId="2" w16cid:durableId="618072452">
    <w:abstractNumId w:val="1"/>
  </w:num>
  <w:num w:numId="3" w16cid:durableId="2008970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FB"/>
    <w:rsid w:val="000435F9"/>
    <w:rsid w:val="00092D8D"/>
    <w:rsid w:val="00130A55"/>
    <w:rsid w:val="001D38BA"/>
    <w:rsid w:val="00262350"/>
    <w:rsid w:val="00543B27"/>
    <w:rsid w:val="005E2BB9"/>
    <w:rsid w:val="00603130"/>
    <w:rsid w:val="00637BFA"/>
    <w:rsid w:val="0071779C"/>
    <w:rsid w:val="00813B57"/>
    <w:rsid w:val="0084408E"/>
    <w:rsid w:val="0085358E"/>
    <w:rsid w:val="00920A46"/>
    <w:rsid w:val="009723A4"/>
    <w:rsid w:val="00B65964"/>
    <w:rsid w:val="00C372FB"/>
    <w:rsid w:val="00D466DC"/>
    <w:rsid w:val="00DA5320"/>
    <w:rsid w:val="00E14EE6"/>
    <w:rsid w:val="00EA4580"/>
    <w:rsid w:val="00EA4836"/>
    <w:rsid w:val="00F06ABF"/>
    <w:rsid w:val="00FC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2B4CB"/>
  <w15:chartTrackingRefBased/>
  <w15:docId w15:val="{C5672DB9-DB5A-4082-8794-087C0623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F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hr-HR" w:bidi="hr-HR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A4580"/>
    <w:pPr>
      <w:keepNext/>
      <w:keepLines/>
      <w:widowControl/>
      <w:spacing w:before="480" w:line="276" w:lineRule="auto"/>
      <w:outlineLvl w:val="0"/>
    </w:pPr>
    <w:rPr>
      <w:rFonts w:ascii="Arial" w:eastAsiaTheme="majorEastAsia" w:hAnsi="Arial" w:cstheme="majorBidi"/>
      <w:b/>
      <w:bCs/>
      <w:color w:val="auto"/>
      <w:kern w:val="2"/>
      <w:szCs w:val="28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2F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2FB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2FB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2FB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2FB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2FB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2FB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2FB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580"/>
    <w:rPr>
      <w:rFonts w:ascii="Arial" w:eastAsiaTheme="majorEastAsia" w:hAnsi="Arial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2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2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2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2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2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2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2FB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7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2FB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7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2F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72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2FB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72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2F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2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2FB"/>
    <w:rPr>
      <w:b/>
      <w:bCs/>
      <w:smallCaps/>
      <w:color w:val="0F4761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rsid w:val="00C372FB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372FB"/>
    <w:pPr>
      <w:shd w:val="clear" w:color="auto" w:fill="FFFFFF"/>
      <w:spacing w:after="220" w:line="252" w:lineRule="auto"/>
    </w:pPr>
    <w:rPr>
      <w:rFonts w:ascii="Times New Roman" w:eastAsia="Times New Roman" w:hAnsi="Times New Roman" w:cs="Times New Roman"/>
      <w:b/>
      <w:bCs/>
      <w:color w:val="auto"/>
      <w:kern w:val="2"/>
      <w:sz w:val="17"/>
      <w:szCs w:val="17"/>
      <w:lang w:eastAsia="en-US" w:bidi="ar-SA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C372FB"/>
    <w:rPr>
      <w:rFonts w:ascii="Courier New" w:eastAsia="Courier New" w:hAnsi="Courier New" w:cs="Courier New"/>
      <w:color w:val="000000"/>
      <w:kern w:val="0"/>
      <w:lang w:eastAsia="hr-HR" w:bidi="hr-HR"/>
      <w14:ligatures w14:val="none"/>
    </w:rPr>
  </w:style>
  <w:style w:type="character" w:customStyle="1" w:styleId="Other">
    <w:name w:val="Other_"/>
    <w:basedOn w:val="DefaultParagraphFont"/>
    <w:link w:val="Other0"/>
    <w:rsid w:val="00C372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Other0">
    <w:name w:val="Other"/>
    <w:basedOn w:val="Normal"/>
    <w:link w:val="Other"/>
    <w:rsid w:val="00C372FB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17"/>
      <w:szCs w:val="17"/>
      <w:lang w:eastAsia="en-US" w:bidi="ar-SA"/>
      <w14:ligatures w14:val="standardContextual"/>
    </w:rPr>
  </w:style>
  <w:style w:type="table" w:styleId="TableGrid">
    <w:name w:val="Table Grid"/>
    <w:basedOn w:val="TableNormal"/>
    <w:uiPriority w:val="39"/>
    <w:rsid w:val="00C37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37B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37BFA"/>
    <w:rPr>
      <w:rFonts w:ascii="Courier New" w:eastAsia="Courier New" w:hAnsi="Courier New" w:cs="Courier New"/>
      <w:color w:val="000000"/>
      <w:kern w:val="0"/>
      <w:lang w:eastAsia="hr-HR" w:bidi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7B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BFA"/>
    <w:rPr>
      <w:rFonts w:ascii="Courier New" w:eastAsia="Courier New" w:hAnsi="Courier New" w:cs="Courier New"/>
      <w:color w:val="000000"/>
      <w:kern w:val="0"/>
      <w:lang w:eastAsia="hr-HR" w:bidi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Zarko</dc:creator>
  <cp:keywords/>
  <dc:description/>
  <cp:lastModifiedBy>Ivan Zarko</cp:lastModifiedBy>
  <cp:revision>6</cp:revision>
  <dcterms:created xsi:type="dcterms:W3CDTF">2026-01-26T07:35:00Z</dcterms:created>
  <dcterms:modified xsi:type="dcterms:W3CDTF">2026-02-06T13:39:00Z</dcterms:modified>
</cp:coreProperties>
</file>