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right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OBRAZAC 2. 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IZJAVA O NEKAŽNJAVANJU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bCs/>
          <w:sz w:val="24"/>
          <w:szCs w:val="24"/>
          <w:lang w:eastAsia="hr-HR"/>
        </w:rPr>
        <w:t>(temeljem članka  251. stavka 1. točka 1. i članka 265. stavka 2.   Zakona o javnoj nabavi (Narodne novine, broj  120/2016)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kojom ja __________________________________________________________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(ime i prezime, adresa stanovanja, OIB)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kao osoba po zakonu ovlaštena za zastupanje gospodarskog subjekta: 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_________________________________________________________________ 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(naziv i adresa gospodarskog subjekta, OIB)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izjavljujem </w:t>
      </w: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za sebe i za gospodarski subjekt</w:t>
      </w: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, da protiv mene osobno niti protiv gospodarskog subjekta kojeg zastupam nije izrečena pravomoćna osuđujuća presuda za: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contextualSpacing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sudjelovanje u zločinačkoj organizaciji,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 članka 328. (zločinačko udruženje) i članka 329. (počinjenje kaznenog djela u     sastavu zločinačkog udruženja) Kaznenog zakona i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b)  korupciju,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firstLine="426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76665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firstLine="426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firstLine="426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c) prijevaru,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236. (prijevara), članka 247. (prijevara u gospodarskom poslovanju), članka 256. (utaja poreza ili carine) i članka 258. (subvencijska prijevara) Kaznenog zakona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lastRenderedPageBreak/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d) terorizam ili kaznena djela povezana s terorističkim aktivnostima,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e) pranje novca ili financiranje terorizma,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98. (financiranje terorizma) i članka 265. (pranje novca) Kaznenog zakona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f) dječji rad ili druge oblike trgovanja ljudima, na temelju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>– članka 106. (trgovanje ljudima) Kaznenog zakona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– članka 175. (trgovanje ljudima i ropstvo) iz Kaznenog zakona (»Narodne novine«, br. 110/97., 27/98., 50/00., 129/00., 51/01., 111/03., 190/03., 105/04., 84/05., 71/06., 110/07., 152/08., 57/11., 77/11. i 143/12.) ili </w:t>
      </w:r>
    </w:p>
    <w:p w:rsidR="00766651" w:rsidRPr="00766651" w:rsidRDefault="00766651" w:rsidP="00766651">
      <w:pPr>
        <w:suppressAutoHyphens/>
        <w:autoSpaceDE w:val="0"/>
        <w:autoSpaceDN w:val="0"/>
        <w:spacing w:after="0" w:line="240" w:lineRule="auto"/>
        <w:ind w:left="709" w:hanging="283"/>
        <w:contextualSpacing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6651">
        <w:rPr>
          <w:rFonts w:ascii="Arial" w:eastAsia="Times New Roman" w:hAnsi="Arial" w:cs="Arial"/>
          <w:bCs/>
          <w:sz w:val="24"/>
          <w:szCs w:val="24"/>
          <w:lang w:eastAsia="hr-HR"/>
        </w:rPr>
        <w:t>Datum:_______ 2020.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6651">
        <w:rPr>
          <w:rFonts w:ascii="Arial" w:eastAsia="Times New Roman" w:hAnsi="Arial" w:cs="Arial"/>
          <w:bCs/>
          <w:sz w:val="24"/>
          <w:szCs w:val="24"/>
          <w:lang w:eastAsia="hr-HR"/>
        </w:rPr>
        <w:t>M.P.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665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                                                    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right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Potpis:  _________________________</w:t>
      </w:r>
      <w:r w:rsidRPr="00766651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6665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6665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766651" w:rsidRPr="00766651" w:rsidRDefault="00766651" w:rsidP="00766651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BA51EA" w:rsidRPr="00AB57A4" w:rsidRDefault="00BA51EA" w:rsidP="00BA51EA">
      <w:pPr>
        <w:spacing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AB57A4">
        <w:rPr>
          <w:rFonts w:ascii="Arial" w:eastAsia="Times New Roman" w:hAnsi="Arial" w:cs="Arial"/>
          <w:bCs/>
          <w:lang w:eastAsia="hr-HR"/>
        </w:rPr>
        <w:t xml:space="preserve">NAPOMENA: </w:t>
      </w:r>
    </w:p>
    <w:p w:rsidR="00BA51EA" w:rsidRPr="00AB57A4" w:rsidRDefault="00BA51EA" w:rsidP="00BA51EA">
      <w:pPr>
        <w:spacing w:line="240" w:lineRule="auto"/>
        <w:rPr>
          <w:rFonts w:ascii="Arial" w:hAnsi="Arial" w:cs="Arial"/>
        </w:rPr>
      </w:pPr>
      <w:r w:rsidRPr="00AB57A4">
        <w:rPr>
          <w:rFonts w:ascii="Arial" w:eastAsia="Times New Roman" w:hAnsi="Arial" w:cs="Arial"/>
          <w:bCs/>
          <w:lang w:eastAsia="hr-HR"/>
        </w:rPr>
        <w:t xml:space="preserve">- Ako gospodarski subjekt zastupa zakonski zastupnik s najmanje još jednom osobom (drugim zakonskim zastupnikom i sl.) izjavu daju obje ovlaštene osobe. </w:t>
      </w:r>
    </w:p>
    <w:p w:rsidR="00766651" w:rsidRPr="00BA51EA" w:rsidRDefault="00BA51EA" w:rsidP="00BA51EA">
      <w:pPr>
        <w:spacing w:line="240" w:lineRule="auto"/>
        <w:rPr>
          <w:rFonts w:ascii="Arial" w:eastAsia="Times New Roman" w:hAnsi="Arial" w:cs="Arial"/>
          <w:bCs/>
          <w:lang w:eastAsia="hr-HR"/>
        </w:rPr>
      </w:pPr>
      <w:r w:rsidRPr="00AB57A4">
        <w:rPr>
          <w:rFonts w:ascii="Arial" w:eastAsia="Times New Roman" w:hAnsi="Arial" w:cs="Arial"/>
          <w:bCs/>
          <w:lang w:eastAsia="hr-HR"/>
        </w:rPr>
        <w:t>- Obrasci su dani samo kao predložak te ponuditelji mogu koristiti i vlastite obrasce ukoliko oni sadržajno odgovaraju</w:t>
      </w:r>
    </w:p>
    <w:sectPr w:rsidR="00766651" w:rsidRPr="00BA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042E"/>
    <w:multiLevelType w:val="multilevel"/>
    <w:tmpl w:val="1F429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978CF"/>
    <w:multiLevelType w:val="multilevel"/>
    <w:tmpl w:val="F154B95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51"/>
    <w:rsid w:val="00766651"/>
    <w:rsid w:val="00B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B1CF"/>
  <w15:chartTrackingRefBased/>
  <w15:docId w15:val="{7DAB56D6-E07A-49B4-B6AB-2450FD0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2</cp:revision>
  <dcterms:created xsi:type="dcterms:W3CDTF">2020-07-03T09:37:00Z</dcterms:created>
  <dcterms:modified xsi:type="dcterms:W3CDTF">2020-07-15T11:58:00Z</dcterms:modified>
</cp:coreProperties>
</file>