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6C" w:rsidRPr="007F2E6C" w:rsidRDefault="007F2E6C" w:rsidP="007F2E6C">
      <w:p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r w:rsidRPr="007F2E6C">
        <w:rPr>
          <w:rFonts w:ascii="Arial" w:eastAsia="Times New Roman" w:hAnsi="Arial" w:cs="Arial"/>
          <w:kern w:val="3"/>
          <w:sz w:val="24"/>
          <w:szCs w:val="24"/>
          <w:lang w:eastAsia="zh-CN"/>
        </w:rPr>
        <w:t xml:space="preserve">                 </w:t>
      </w:r>
      <w:r w:rsidRPr="007F2E6C">
        <w:rPr>
          <w:rFonts w:ascii="Arial" w:eastAsia="Times New Roman" w:hAnsi="Arial" w:cs="Arial"/>
          <w:noProof/>
          <w:kern w:val="3"/>
          <w:sz w:val="24"/>
          <w:szCs w:val="24"/>
          <w:lang w:eastAsia="hr-HR"/>
        </w:rPr>
        <w:drawing>
          <wp:inline distT="0" distB="0" distL="0" distR="0" wp14:anchorId="4F6B95EB" wp14:editId="6D633E45">
            <wp:extent cx="647696" cy="733421"/>
            <wp:effectExtent l="0" t="0" r="4" b="0"/>
            <wp:docPr id="2"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647696" cy="733421"/>
                    </a:xfrm>
                    <a:prstGeom prst="rect">
                      <a:avLst/>
                    </a:prstGeom>
                    <a:noFill/>
                    <a:ln>
                      <a:noFill/>
                      <a:prstDash/>
                    </a:ln>
                  </pic:spPr>
                </pic:pic>
              </a:graphicData>
            </a:graphic>
          </wp:inline>
        </w:drawing>
      </w:r>
      <w:r w:rsidRPr="007F2E6C">
        <w:rPr>
          <w:rFonts w:ascii="Arial" w:eastAsia="Times New Roman" w:hAnsi="Arial" w:cs="Arial"/>
          <w:kern w:val="3"/>
          <w:sz w:val="24"/>
          <w:szCs w:val="24"/>
          <w:lang w:eastAsia="zh-CN"/>
        </w:rPr>
        <w:t xml:space="preserve">       </w:t>
      </w:r>
    </w:p>
    <w:p w:rsidR="007F2E6C" w:rsidRPr="007F2E6C" w:rsidRDefault="007F2E6C" w:rsidP="007F2E6C">
      <w:pPr>
        <w:suppressAutoHyphens/>
        <w:autoSpaceDN w:val="0"/>
        <w:spacing w:after="0" w:line="240" w:lineRule="auto"/>
        <w:jc w:val="both"/>
        <w:textAlignment w:val="baseline"/>
        <w:rPr>
          <w:rFonts w:ascii="Arial" w:eastAsia="Times New Roman" w:hAnsi="Arial" w:cs="Arial"/>
          <w:kern w:val="3"/>
          <w:sz w:val="24"/>
          <w:szCs w:val="24"/>
          <w:lang w:eastAsia="zh-CN"/>
        </w:rPr>
      </w:pPr>
      <w:r w:rsidRPr="007F2E6C">
        <w:rPr>
          <w:rFonts w:ascii="Arial" w:eastAsia="Times New Roman" w:hAnsi="Arial" w:cs="Arial"/>
          <w:kern w:val="3"/>
          <w:sz w:val="24"/>
          <w:szCs w:val="24"/>
          <w:lang w:eastAsia="zh-CN"/>
        </w:rPr>
        <w:t xml:space="preserve">              </w:t>
      </w:r>
    </w:p>
    <w:p w:rsidR="007F2E6C" w:rsidRPr="007F2E6C" w:rsidRDefault="007F2E6C" w:rsidP="007F2E6C">
      <w:pPr>
        <w:suppressAutoHyphens/>
        <w:autoSpaceDN w:val="0"/>
        <w:spacing w:after="0" w:line="240" w:lineRule="auto"/>
        <w:jc w:val="both"/>
        <w:textAlignment w:val="baseline"/>
        <w:rPr>
          <w:rFonts w:ascii="Arial" w:eastAsia="Times New Roman" w:hAnsi="Arial" w:cs="Arial"/>
          <w:kern w:val="3"/>
          <w:sz w:val="24"/>
          <w:szCs w:val="24"/>
          <w:lang w:eastAsia="zh-CN"/>
        </w:rPr>
      </w:pPr>
      <w:r w:rsidRPr="007F2E6C">
        <w:rPr>
          <w:rFonts w:ascii="Arial" w:eastAsia="Times New Roman" w:hAnsi="Arial" w:cs="Arial"/>
          <w:kern w:val="3"/>
          <w:sz w:val="24"/>
          <w:szCs w:val="24"/>
          <w:lang w:eastAsia="zh-CN"/>
        </w:rPr>
        <w:t>REPUBLIKA HRVATSKA</w:t>
      </w:r>
    </w:p>
    <w:p w:rsidR="007F2E6C" w:rsidRPr="007F2E6C" w:rsidRDefault="007F2E6C" w:rsidP="007F2E6C">
      <w:pPr>
        <w:suppressAutoHyphens/>
        <w:autoSpaceDN w:val="0"/>
        <w:spacing w:after="0" w:line="240" w:lineRule="auto"/>
        <w:jc w:val="both"/>
        <w:textAlignment w:val="baseline"/>
        <w:rPr>
          <w:rFonts w:ascii="Arial" w:eastAsia="Times New Roman" w:hAnsi="Arial" w:cs="Arial"/>
          <w:kern w:val="3"/>
          <w:sz w:val="24"/>
          <w:szCs w:val="24"/>
          <w:lang w:eastAsia="zh-CN"/>
        </w:rPr>
      </w:pPr>
      <w:r w:rsidRPr="007F2E6C">
        <w:rPr>
          <w:rFonts w:ascii="Arial" w:eastAsia="Times New Roman" w:hAnsi="Arial" w:cs="Arial"/>
          <w:kern w:val="3"/>
          <w:sz w:val="24"/>
          <w:szCs w:val="24"/>
          <w:lang w:eastAsia="zh-CN"/>
        </w:rPr>
        <w:t>ZAGREBAČKA ŽUPANIJA</w:t>
      </w:r>
    </w:p>
    <w:p w:rsidR="007F2E6C" w:rsidRPr="007F2E6C" w:rsidRDefault="007F2E6C" w:rsidP="007F2E6C">
      <w:p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r w:rsidRPr="007F2E6C">
        <w:rPr>
          <w:rFonts w:ascii="Arial" w:eastAsia="Times New Roman" w:hAnsi="Arial" w:cs="Arial"/>
          <w:kern w:val="3"/>
          <w:sz w:val="24"/>
          <w:szCs w:val="24"/>
          <w:lang w:eastAsia="zh-CN"/>
        </w:rPr>
        <w:t>GRAD IVANIĆ-GRAD</w:t>
      </w:r>
    </w:p>
    <w:p w:rsidR="007F2E6C" w:rsidRPr="007F2E6C" w:rsidRDefault="007F2E6C" w:rsidP="007F2E6C">
      <w:p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r w:rsidRPr="007F2E6C">
        <w:rPr>
          <w:rFonts w:ascii="Arial" w:eastAsia="Times New Roman" w:hAnsi="Arial" w:cs="Arial"/>
          <w:kern w:val="3"/>
          <w:sz w:val="24"/>
          <w:szCs w:val="24"/>
          <w:lang w:eastAsia="zh-CN"/>
        </w:rPr>
        <w:t>UPRAVNI ODJEL ZA FINANCIJE, GOSPODARSTVO,</w:t>
      </w:r>
    </w:p>
    <w:p w:rsidR="007F2E6C" w:rsidRPr="007F2E6C" w:rsidRDefault="007F2E6C" w:rsidP="007F2E6C">
      <w:pPr>
        <w:tabs>
          <w:tab w:val="left" w:pos="2832"/>
          <w:tab w:val="left" w:pos="2856"/>
        </w:tabs>
        <w:suppressAutoHyphens/>
        <w:autoSpaceDN w:val="0"/>
        <w:spacing w:after="283" w:line="240" w:lineRule="auto"/>
        <w:textAlignment w:val="baseline"/>
        <w:rPr>
          <w:rFonts w:ascii="Times New Roman" w:eastAsia="Times New Roman" w:hAnsi="Times New Roman" w:cs="Calibri"/>
          <w:kern w:val="3"/>
          <w:sz w:val="24"/>
          <w:szCs w:val="24"/>
          <w:lang w:eastAsia="zh-CN"/>
        </w:rPr>
      </w:pPr>
      <w:r w:rsidRPr="007F2E6C">
        <w:rPr>
          <w:rFonts w:ascii="Arial" w:eastAsia="Times New Roman" w:hAnsi="Arial" w:cs="Calibri"/>
          <w:kern w:val="3"/>
          <w:sz w:val="24"/>
          <w:szCs w:val="24"/>
          <w:lang w:eastAsia="zh-CN"/>
        </w:rPr>
        <w:t>KOMUNALNE DJELATNOSTI I PROSTORNO PLANIRANJE</w:t>
      </w:r>
      <w:r w:rsidRPr="007F2E6C">
        <w:rPr>
          <w:rFonts w:ascii="Arial" w:eastAsia="Times New Roman" w:hAnsi="Arial" w:cs="Arial"/>
          <w:kern w:val="3"/>
          <w:sz w:val="24"/>
          <w:szCs w:val="24"/>
          <w:lang w:eastAsia="zh-CN"/>
        </w:rPr>
        <w:tab/>
      </w:r>
      <w:r w:rsidRPr="007F2E6C">
        <w:rPr>
          <w:rFonts w:ascii="Arial" w:eastAsia="Times New Roman" w:hAnsi="Arial" w:cs="Arial"/>
          <w:kern w:val="3"/>
          <w:sz w:val="24"/>
          <w:szCs w:val="24"/>
          <w:lang w:eastAsia="zh-CN"/>
        </w:rPr>
        <w:tab/>
      </w:r>
    </w:p>
    <w:p w:rsidR="007F2E6C" w:rsidRPr="007F2E6C" w:rsidRDefault="007F2E6C" w:rsidP="007F2E6C">
      <w:pPr>
        <w:suppressAutoHyphens/>
        <w:autoSpaceDN w:val="0"/>
        <w:spacing w:after="0" w:line="240" w:lineRule="auto"/>
        <w:jc w:val="both"/>
        <w:textAlignment w:val="baseline"/>
        <w:rPr>
          <w:rFonts w:ascii="Arial" w:eastAsia="Times New Roman" w:hAnsi="Arial" w:cs="Arial"/>
          <w:kern w:val="3"/>
          <w:sz w:val="24"/>
          <w:szCs w:val="24"/>
          <w:lang w:eastAsia="zh-CN"/>
        </w:rPr>
      </w:pPr>
      <w:r w:rsidRPr="007F2E6C">
        <w:rPr>
          <w:rFonts w:ascii="Arial" w:eastAsia="Times New Roman" w:hAnsi="Arial" w:cs="Arial"/>
          <w:kern w:val="3"/>
          <w:sz w:val="24"/>
          <w:szCs w:val="24"/>
          <w:lang w:eastAsia="zh-CN"/>
        </w:rPr>
        <w:t>Ovlašteni predstavnici javnog naručitelja</w:t>
      </w:r>
    </w:p>
    <w:p w:rsidR="007F2E6C" w:rsidRPr="007F2E6C" w:rsidRDefault="007F2E6C" w:rsidP="007F2E6C">
      <w:p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r w:rsidRPr="007F2E6C">
        <w:rPr>
          <w:rFonts w:ascii="Arial" w:eastAsia="Times New Roman" w:hAnsi="Arial" w:cs="Arial"/>
          <w:kern w:val="3"/>
          <w:sz w:val="24"/>
          <w:szCs w:val="24"/>
          <w:lang w:eastAsia="zh-CN"/>
        </w:rPr>
        <w:t>za pripremu i provođenje postupka javne nabave</w:t>
      </w:r>
    </w:p>
    <w:p w:rsidR="007F2E6C" w:rsidRPr="007F2E6C" w:rsidRDefault="007F2E6C" w:rsidP="007F2E6C">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7F2E6C">
        <w:rPr>
          <w:rFonts w:ascii="Arial" w:eastAsia="SimSun" w:hAnsi="Arial" w:cs="Arial"/>
          <w:kern w:val="3"/>
          <w:sz w:val="24"/>
          <w:szCs w:val="24"/>
          <w:lang w:eastAsia="zh-CN" w:bidi="hi-IN"/>
        </w:rPr>
        <w:t>za izvođenje radova na</w:t>
      </w:r>
      <w:r w:rsidRPr="007F2E6C">
        <w:rPr>
          <w:rFonts w:ascii="Arial" w:eastAsia="Times New Roman" w:hAnsi="Arial" w:cs="Arial"/>
          <w:kern w:val="3"/>
          <w:sz w:val="24"/>
          <w:szCs w:val="24"/>
          <w:lang w:eastAsia="zh-CN"/>
        </w:rPr>
        <w:t xml:space="preserve"> obnovi fasade i krovišta na </w:t>
      </w:r>
    </w:p>
    <w:p w:rsidR="007F2E6C" w:rsidRPr="007F2E6C" w:rsidRDefault="007F2E6C" w:rsidP="007F2E6C">
      <w:pPr>
        <w:widowControl w:val="0"/>
        <w:suppressAutoHyphens/>
        <w:autoSpaceDN w:val="0"/>
        <w:spacing w:after="0" w:line="240" w:lineRule="auto"/>
        <w:textAlignment w:val="baseline"/>
        <w:rPr>
          <w:rFonts w:ascii="Arial" w:eastAsia="Times New Roman" w:hAnsi="Arial" w:cs="Arial"/>
          <w:kern w:val="3"/>
          <w:sz w:val="24"/>
          <w:szCs w:val="24"/>
          <w:lang w:eastAsia="zh-CN"/>
        </w:rPr>
      </w:pPr>
      <w:r w:rsidRPr="007F2E6C">
        <w:rPr>
          <w:rFonts w:ascii="Arial" w:eastAsia="Times New Roman" w:hAnsi="Arial" w:cs="Arial"/>
          <w:kern w:val="3"/>
          <w:sz w:val="24"/>
          <w:szCs w:val="24"/>
          <w:lang w:eastAsia="zh-CN"/>
        </w:rPr>
        <w:t xml:space="preserve">Dječjem vrtiću </w:t>
      </w:r>
      <w:proofErr w:type="spellStart"/>
      <w:r w:rsidRPr="007F2E6C">
        <w:rPr>
          <w:rFonts w:ascii="Arial" w:eastAsia="Times New Roman" w:hAnsi="Arial" w:cs="Arial"/>
          <w:kern w:val="3"/>
          <w:sz w:val="24"/>
          <w:szCs w:val="24"/>
          <w:lang w:eastAsia="zh-CN"/>
        </w:rPr>
        <w:t>Žeravinec</w:t>
      </w:r>
      <w:proofErr w:type="spellEnd"/>
      <w:r w:rsidRPr="007F2E6C">
        <w:rPr>
          <w:rFonts w:ascii="Arial" w:eastAsia="Times New Roman" w:hAnsi="Arial" w:cs="Arial"/>
          <w:kern w:val="3"/>
          <w:sz w:val="24"/>
          <w:szCs w:val="24"/>
          <w:lang w:eastAsia="zh-CN"/>
        </w:rPr>
        <w:t xml:space="preserve"> u Ivanić-Gradu</w:t>
      </w:r>
    </w:p>
    <w:p w:rsidR="007F2E6C" w:rsidRPr="007F2E6C" w:rsidRDefault="007F2E6C" w:rsidP="007F2E6C">
      <w:p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p>
    <w:p w:rsidR="007F2E6C" w:rsidRPr="007F2E6C" w:rsidRDefault="007F2E6C" w:rsidP="007F2E6C">
      <w:p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p>
    <w:p w:rsidR="007F2E6C" w:rsidRPr="007F2E6C" w:rsidRDefault="007F2E6C" w:rsidP="007F2E6C">
      <w:p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r w:rsidRPr="007F2E6C">
        <w:rPr>
          <w:rFonts w:ascii="Arial" w:eastAsia="Times New Roman" w:hAnsi="Arial" w:cs="Arial"/>
          <w:kern w:val="3"/>
          <w:sz w:val="24"/>
          <w:szCs w:val="24"/>
          <w:lang w:eastAsia="zh-CN"/>
        </w:rPr>
        <w:t>KLASA: 406-01/15-02/2</w:t>
      </w:r>
    </w:p>
    <w:p w:rsidR="007F2E6C" w:rsidRPr="007F2E6C" w:rsidRDefault="007F2E6C" w:rsidP="007F2E6C">
      <w:p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r w:rsidRPr="007F2E6C">
        <w:rPr>
          <w:rFonts w:ascii="Arial" w:eastAsia="Times New Roman" w:hAnsi="Arial" w:cs="Arial"/>
          <w:kern w:val="3"/>
          <w:sz w:val="24"/>
          <w:szCs w:val="24"/>
          <w:lang w:eastAsia="zh-CN"/>
        </w:rPr>
        <w:t>URBROJ:238/10-04/28-15-</w:t>
      </w:r>
      <w:r>
        <w:rPr>
          <w:rFonts w:ascii="Arial" w:eastAsia="Times New Roman" w:hAnsi="Arial" w:cs="Arial"/>
          <w:kern w:val="3"/>
          <w:sz w:val="24"/>
          <w:szCs w:val="24"/>
          <w:lang w:eastAsia="zh-CN"/>
        </w:rPr>
        <w:t>3</w:t>
      </w:r>
    </w:p>
    <w:p w:rsidR="007F2E6C" w:rsidRPr="007F2E6C" w:rsidRDefault="007F2E6C" w:rsidP="007F2E6C">
      <w:p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r w:rsidRPr="007F2E6C">
        <w:rPr>
          <w:rFonts w:ascii="Arial" w:eastAsia="Times New Roman" w:hAnsi="Arial" w:cs="Arial"/>
          <w:kern w:val="3"/>
          <w:sz w:val="24"/>
          <w:szCs w:val="24"/>
          <w:lang w:eastAsia="zh-CN"/>
        </w:rPr>
        <w:t xml:space="preserve">Ivanić-Grad, </w:t>
      </w:r>
      <w:r>
        <w:rPr>
          <w:rFonts w:ascii="Arial" w:eastAsia="Times New Roman" w:hAnsi="Arial" w:cs="Arial"/>
          <w:kern w:val="3"/>
          <w:sz w:val="24"/>
          <w:szCs w:val="24"/>
          <w:lang w:eastAsia="zh-CN"/>
        </w:rPr>
        <w:t>18</w:t>
      </w:r>
      <w:r w:rsidRPr="007F2E6C">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svibnja</w:t>
      </w:r>
      <w:r w:rsidRPr="007F2E6C">
        <w:rPr>
          <w:rFonts w:ascii="Arial" w:eastAsia="Times New Roman" w:hAnsi="Arial" w:cs="Arial"/>
          <w:kern w:val="3"/>
          <w:sz w:val="24"/>
          <w:szCs w:val="24"/>
          <w:lang w:eastAsia="zh-CN"/>
        </w:rPr>
        <w:t xml:space="preserve"> 2015.</w:t>
      </w:r>
    </w:p>
    <w:p w:rsidR="007F2E6C" w:rsidRPr="007F2E6C" w:rsidRDefault="007F2E6C" w:rsidP="007F2E6C">
      <w:pPr>
        <w:suppressAutoHyphens/>
        <w:autoSpaceDN w:val="0"/>
        <w:spacing w:after="0" w:line="240" w:lineRule="auto"/>
        <w:textAlignment w:val="baseline"/>
        <w:rPr>
          <w:rFonts w:ascii="Arial" w:eastAsia="Times New Roman" w:hAnsi="Arial" w:cs="Arial"/>
          <w:kern w:val="3"/>
          <w:sz w:val="24"/>
          <w:szCs w:val="24"/>
          <w:lang w:eastAsia="zh-CN"/>
        </w:rPr>
      </w:pPr>
    </w:p>
    <w:p w:rsidR="00D64AE4" w:rsidRDefault="006100BF" w:rsidP="006100BF">
      <w:pPr>
        <w:jc w:val="right"/>
        <w:rPr>
          <w:rFonts w:ascii="Arial" w:hAnsi="Arial" w:cs="Arial"/>
          <w:sz w:val="24"/>
          <w:szCs w:val="24"/>
        </w:rPr>
      </w:pPr>
      <w:r>
        <w:rPr>
          <w:rFonts w:ascii="Arial" w:hAnsi="Arial" w:cs="Arial"/>
          <w:sz w:val="24"/>
          <w:szCs w:val="24"/>
        </w:rPr>
        <w:t>Svim gospodarskim subjektima koji su preuzeli dokumentaciju za nadmetanje</w:t>
      </w:r>
    </w:p>
    <w:p w:rsidR="006100BF" w:rsidRDefault="006100BF" w:rsidP="006100BF">
      <w:pPr>
        <w:jc w:val="right"/>
        <w:rPr>
          <w:rFonts w:ascii="Arial" w:hAnsi="Arial" w:cs="Arial"/>
          <w:sz w:val="24"/>
          <w:szCs w:val="24"/>
        </w:rPr>
      </w:pPr>
    </w:p>
    <w:p w:rsidR="007F2E6C" w:rsidRDefault="007F2E6C" w:rsidP="00BC652A">
      <w:pPr>
        <w:pStyle w:val="Textbody"/>
        <w:ind w:left="1134" w:hanging="1134"/>
        <w:jc w:val="both"/>
      </w:pPr>
      <w:r w:rsidRPr="007F2E6C">
        <w:rPr>
          <w:rFonts w:ascii="Arial" w:hAnsi="Arial" w:cs="Arial"/>
          <w:b/>
          <w:bCs/>
        </w:rPr>
        <w:t>Predmet</w:t>
      </w:r>
      <w:r w:rsidR="00E45885">
        <w:rPr>
          <w:rFonts w:ascii="Arial" w:hAnsi="Arial" w:cs="Arial"/>
          <w:b/>
          <w:bCs/>
        </w:rPr>
        <w:t>:</w:t>
      </w:r>
      <w:r w:rsidRPr="007F2E6C">
        <w:rPr>
          <w:rFonts w:ascii="Arial" w:hAnsi="Arial" w:cs="Arial"/>
          <w:b/>
          <w:bCs/>
        </w:rPr>
        <w:t xml:space="preserve"> </w:t>
      </w:r>
      <w:r>
        <w:rPr>
          <w:rFonts w:ascii="Arial" w:hAnsi="Arial" w:cs="Arial"/>
          <w:bCs/>
        </w:rPr>
        <w:t>I</w:t>
      </w:r>
      <w:r>
        <w:rPr>
          <w:rFonts w:ascii="Arial" w:hAnsi="Arial" w:cs="Arial"/>
        </w:rPr>
        <w:t xml:space="preserve">zvođenje radova na  obnovi fasade i krovišta na  Dječjem vrtiću  </w:t>
      </w:r>
      <w:proofErr w:type="spellStart"/>
      <w:r>
        <w:rPr>
          <w:rFonts w:ascii="Arial" w:hAnsi="Arial" w:cs="Arial"/>
        </w:rPr>
        <w:t>Žeravinec</w:t>
      </w:r>
      <w:proofErr w:type="spellEnd"/>
      <w:r>
        <w:rPr>
          <w:rFonts w:ascii="Arial" w:hAnsi="Arial" w:cs="Arial"/>
        </w:rPr>
        <w:t xml:space="preserve"> u Ivanić-Gradu</w:t>
      </w:r>
    </w:p>
    <w:p w:rsidR="007F2E6C" w:rsidRPr="00E45885" w:rsidRDefault="00E45885" w:rsidP="007F2E6C">
      <w:pPr>
        <w:pStyle w:val="Textbody"/>
        <w:ind w:left="824"/>
        <w:jc w:val="both"/>
        <w:rPr>
          <w:rFonts w:ascii="Arial" w:hAnsi="Arial" w:cs="Arial"/>
        </w:rPr>
      </w:pPr>
      <w:r w:rsidRPr="00E45885">
        <w:rPr>
          <w:rFonts w:ascii="Arial" w:hAnsi="Arial" w:cs="Arial"/>
        </w:rPr>
        <w:t xml:space="preserve">     Broj objave: 2015/S 002-0019716</w:t>
      </w:r>
    </w:p>
    <w:p w:rsidR="004531AA" w:rsidRDefault="00E45885" w:rsidP="00E45885">
      <w:pPr>
        <w:pStyle w:val="Bezproreda"/>
        <w:numPr>
          <w:ilvl w:val="0"/>
          <w:numId w:val="3"/>
        </w:numPr>
        <w:jc w:val="both"/>
        <w:rPr>
          <w:rFonts w:ascii="Arial" w:hAnsi="Arial" w:cs="Arial"/>
          <w:sz w:val="24"/>
          <w:szCs w:val="24"/>
        </w:rPr>
      </w:pPr>
      <w:r>
        <w:rPr>
          <w:rFonts w:ascii="Arial" w:hAnsi="Arial" w:cs="Arial"/>
          <w:sz w:val="24"/>
          <w:szCs w:val="24"/>
        </w:rPr>
        <w:t>I. Izmjena Dokumentacije za nadmetanje</w:t>
      </w:r>
    </w:p>
    <w:p w:rsidR="00BC652A" w:rsidRPr="00E45885" w:rsidRDefault="00BC652A" w:rsidP="00BC652A">
      <w:pPr>
        <w:pStyle w:val="Bezproreda"/>
        <w:ind w:left="1335"/>
        <w:jc w:val="both"/>
        <w:rPr>
          <w:rFonts w:ascii="Arial" w:hAnsi="Arial" w:cs="Arial"/>
          <w:sz w:val="24"/>
          <w:szCs w:val="24"/>
        </w:rPr>
      </w:pPr>
    </w:p>
    <w:p w:rsidR="00716FCB" w:rsidRDefault="00716FCB" w:rsidP="00771AB9">
      <w:pPr>
        <w:suppressAutoHyphens/>
        <w:autoSpaceDN w:val="0"/>
        <w:jc w:val="both"/>
        <w:textAlignment w:val="baseline"/>
        <w:rPr>
          <w:rFonts w:ascii="Arial" w:hAnsi="Arial" w:cs="Arial"/>
          <w:sz w:val="24"/>
          <w:szCs w:val="24"/>
        </w:rPr>
      </w:pPr>
    </w:p>
    <w:p w:rsidR="00771AB9" w:rsidRDefault="00716FCB" w:rsidP="00771AB9">
      <w:pPr>
        <w:suppressAutoHyphens/>
        <w:autoSpaceDN w:val="0"/>
        <w:jc w:val="both"/>
        <w:textAlignment w:val="baseline"/>
        <w:rPr>
          <w:rFonts w:ascii="Arial" w:eastAsia="Times New Roman" w:hAnsi="Arial" w:cs="Arial"/>
          <w:kern w:val="3"/>
          <w:sz w:val="24"/>
          <w:szCs w:val="24"/>
          <w:lang w:eastAsia="zh-CN"/>
        </w:rPr>
      </w:pPr>
      <w:r>
        <w:rPr>
          <w:rFonts w:ascii="Arial" w:hAnsi="Arial" w:cs="Arial"/>
          <w:sz w:val="24"/>
          <w:szCs w:val="24"/>
        </w:rPr>
        <w:t>S</w:t>
      </w:r>
      <w:r w:rsidR="00E45885">
        <w:rPr>
          <w:rFonts w:ascii="Arial" w:hAnsi="Arial" w:cs="Arial"/>
          <w:sz w:val="24"/>
          <w:szCs w:val="24"/>
        </w:rPr>
        <w:t xml:space="preserve">ukladno članku 31. stavak 3. Zakona o javnoj nabavi </w:t>
      </w:r>
      <w:r w:rsidR="00E45885" w:rsidRPr="00771AB9">
        <w:rPr>
          <w:rFonts w:ascii="Arial" w:hAnsi="Arial" w:cs="Arial"/>
          <w:sz w:val="24"/>
          <w:szCs w:val="24"/>
        </w:rPr>
        <w:t>(</w:t>
      </w:r>
      <w:r w:rsidR="00E45885" w:rsidRPr="00771AB9">
        <w:rPr>
          <w:rFonts w:ascii="Arial" w:eastAsia="Times New Roman" w:hAnsi="Arial" w:cs="Arial"/>
          <w:kern w:val="3"/>
          <w:sz w:val="24"/>
          <w:szCs w:val="24"/>
          <w:lang w:eastAsia="zh-CN"/>
        </w:rPr>
        <w:t>Narodne novine, broj 90/11, 83/13, 143/13 i 13/14</w:t>
      </w:r>
      <w:r w:rsidR="00E45885">
        <w:rPr>
          <w:rFonts w:ascii="Arial" w:eastAsia="Times New Roman" w:hAnsi="Arial" w:cs="Arial"/>
          <w:kern w:val="3"/>
          <w:sz w:val="24"/>
          <w:szCs w:val="24"/>
          <w:lang w:eastAsia="zh-CN"/>
        </w:rPr>
        <w:t xml:space="preserve"> – Odluka Ustavnog suda </w:t>
      </w:r>
      <w:r w:rsidR="00BC652A">
        <w:rPr>
          <w:rFonts w:ascii="Arial" w:eastAsia="Times New Roman" w:hAnsi="Arial" w:cs="Arial"/>
          <w:kern w:val="3"/>
          <w:sz w:val="24"/>
          <w:szCs w:val="24"/>
          <w:lang w:eastAsia="zh-CN"/>
        </w:rPr>
        <w:t>Republike Hrvatske</w:t>
      </w:r>
      <w:r w:rsidR="00E45885" w:rsidRPr="00771AB9">
        <w:rPr>
          <w:rFonts w:ascii="Arial" w:eastAsia="Times New Roman" w:hAnsi="Arial" w:cs="Arial"/>
          <w:kern w:val="3"/>
          <w:sz w:val="24"/>
          <w:szCs w:val="24"/>
          <w:lang w:eastAsia="zh-CN"/>
        </w:rPr>
        <w:t>)</w:t>
      </w:r>
      <w:r w:rsidR="00BC652A">
        <w:rPr>
          <w:rFonts w:ascii="Arial" w:eastAsia="Times New Roman" w:hAnsi="Arial" w:cs="Arial"/>
          <w:kern w:val="3"/>
          <w:sz w:val="24"/>
          <w:szCs w:val="24"/>
          <w:lang w:eastAsia="zh-CN"/>
        </w:rPr>
        <w:t xml:space="preserve">, a </w:t>
      </w:r>
      <w:r w:rsidR="004531AA" w:rsidRPr="004531AA">
        <w:rPr>
          <w:rFonts w:ascii="Arial" w:hAnsi="Arial" w:cs="Arial"/>
          <w:sz w:val="24"/>
          <w:szCs w:val="24"/>
        </w:rPr>
        <w:t>temeljem pisan</w:t>
      </w:r>
      <w:r w:rsidR="00E45885">
        <w:rPr>
          <w:rFonts w:ascii="Arial" w:hAnsi="Arial" w:cs="Arial"/>
          <w:sz w:val="24"/>
          <w:szCs w:val="24"/>
        </w:rPr>
        <w:t>ih</w:t>
      </w:r>
      <w:r w:rsidR="004531AA" w:rsidRPr="004531AA">
        <w:rPr>
          <w:rFonts w:ascii="Arial" w:hAnsi="Arial" w:cs="Arial"/>
          <w:sz w:val="24"/>
          <w:szCs w:val="24"/>
        </w:rPr>
        <w:t xml:space="preserve"> </w:t>
      </w:r>
      <w:r w:rsidR="00E451BE">
        <w:rPr>
          <w:rFonts w:ascii="Arial" w:hAnsi="Arial" w:cs="Arial"/>
          <w:sz w:val="24"/>
          <w:szCs w:val="24"/>
        </w:rPr>
        <w:t xml:space="preserve">zahtjeva </w:t>
      </w:r>
      <w:r w:rsidR="00E45885">
        <w:rPr>
          <w:rFonts w:ascii="Arial" w:hAnsi="Arial" w:cs="Arial"/>
          <w:sz w:val="24"/>
          <w:szCs w:val="24"/>
        </w:rPr>
        <w:t xml:space="preserve">zainteresiranih </w:t>
      </w:r>
      <w:r w:rsidR="004531AA">
        <w:rPr>
          <w:rFonts w:ascii="Arial" w:hAnsi="Arial" w:cs="Arial"/>
          <w:sz w:val="24"/>
          <w:szCs w:val="24"/>
        </w:rPr>
        <w:t>gospodarsk</w:t>
      </w:r>
      <w:r w:rsidR="00E45885">
        <w:rPr>
          <w:rFonts w:ascii="Arial" w:hAnsi="Arial" w:cs="Arial"/>
          <w:sz w:val="24"/>
          <w:szCs w:val="24"/>
        </w:rPr>
        <w:t>ih</w:t>
      </w:r>
      <w:r w:rsidR="004531AA">
        <w:rPr>
          <w:rFonts w:ascii="Arial" w:hAnsi="Arial" w:cs="Arial"/>
          <w:sz w:val="24"/>
          <w:szCs w:val="24"/>
        </w:rPr>
        <w:t xml:space="preserve"> subjek</w:t>
      </w:r>
      <w:r w:rsidR="00E45885">
        <w:rPr>
          <w:rFonts w:ascii="Arial" w:hAnsi="Arial" w:cs="Arial"/>
          <w:sz w:val="24"/>
          <w:szCs w:val="24"/>
        </w:rPr>
        <w:t>a</w:t>
      </w:r>
      <w:r w:rsidR="004531AA">
        <w:rPr>
          <w:rFonts w:ascii="Arial" w:hAnsi="Arial" w:cs="Arial"/>
          <w:sz w:val="24"/>
          <w:szCs w:val="24"/>
        </w:rPr>
        <w:t>ta</w:t>
      </w:r>
      <w:r w:rsidR="00771AB9">
        <w:rPr>
          <w:rFonts w:ascii="Arial" w:eastAsia="Times New Roman" w:hAnsi="Arial" w:cs="Arial"/>
          <w:kern w:val="3"/>
          <w:sz w:val="24"/>
          <w:szCs w:val="24"/>
          <w:lang w:eastAsia="zh-CN"/>
        </w:rPr>
        <w:t>, dostavlja</w:t>
      </w:r>
      <w:r w:rsidR="00BC652A">
        <w:rPr>
          <w:rFonts w:ascii="Arial" w:eastAsia="Times New Roman" w:hAnsi="Arial" w:cs="Arial"/>
          <w:kern w:val="3"/>
          <w:sz w:val="24"/>
          <w:szCs w:val="24"/>
          <w:lang w:eastAsia="zh-CN"/>
        </w:rPr>
        <w:t xml:space="preserve">mo Vam I. Izmjenu </w:t>
      </w:r>
      <w:r w:rsidR="00771AB9">
        <w:rPr>
          <w:rFonts w:ascii="Arial" w:eastAsia="Times New Roman" w:hAnsi="Arial" w:cs="Arial"/>
          <w:kern w:val="3"/>
          <w:sz w:val="24"/>
          <w:szCs w:val="24"/>
          <w:lang w:eastAsia="zh-CN"/>
        </w:rPr>
        <w:t xml:space="preserve"> </w:t>
      </w:r>
      <w:r w:rsidR="00BC652A">
        <w:rPr>
          <w:rFonts w:ascii="Arial" w:eastAsia="Times New Roman" w:hAnsi="Arial" w:cs="Arial"/>
          <w:kern w:val="3"/>
          <w:sz w:val="24"/>
          <w:szCs w:val="24"/>
          <w:lang w:eastAsia="zh-CN"/>
        </w:rPr>
        <w:t>Dokumentacije za nadmetanje.</w:t>
      </w:r>
    </w:p>
    <w:p w:rsidR="00BB1181" w:rsidRPr="00BB1181" w:rsidRDefault="00BC652A" w:rsidP="00BC652A">
      <w:pPr>
        <w:widowControl w:val="0"/>
        <w:suppressAutoHyphens/>
        <w:autoSpaceDN w:val="0"/>
        <w:spacing w:after="0" w:line="240" w:lineRule="auto"/>
        <w:jc w:val="both"/>
        <w:textAlignment w:val="baseline"/>
        <w:rPr>
          <w:rFonts w:ascii="Arial" w:eastAsia="Times New Roman" w:hAnsi="Arial" w:cs="Arial"/>
          <w:b/>
          <w:bCs/>
          <w:sz w:val="24"/>
          <w:szCs w:val="24"/>
          <w:lang w:eastAsia="hr-HR"/>
        </w:rPr>
      </w:pPr>
      <w:r w:rsidRPr="00BB1181">
        <w:rPr>
          <w:rFonts w:ascii="Arial" w:eastAsia="Times New Roman" w:hAnsi="Arial" w:cs="Arial"/>
          <w:b/>
          <w:bCs/>
          <w:sz w:val="24"/>
          <w:szCs w:val="24"/>
          <w:lang w:eastAsia="hr-HR"/>
        </w:rPr>
        <w:t xml:space="preserve">Točka </w:t>
      </w:r>
      <w:r w:rsidR="00BB1181" w:rsidRPr="00BB1181">
        <w:rPr>
          <w:rFonts w:ascii="Arial" w:eastAsia="Times New Roman" w:hAnsi="Arial" w:cs="Arial"/>
          <w:b/>
          <w:bCs/>
          <w:sz w:val="24"/>
          <w:szCs w:val="24"/>
          <w:lang w:eastAsia="hr-HR"/>
        </w:rPr>
        <w:t>3.1.</w:t>
      </w:r>
      <w:r w:rsidRPr="00BB1181">
        <w:rPr>
          <w:rFonts w:ascii="Arial" w:eastAsia="Times New Roman" w:hAnsi="Arial" w:cs="Arial"/>
          <w:b/>
          <w:bCs/>
          <w:sz w:val="24"/>
          <w:szCs w:val="24"/>
          <w:lang w:eastAsia="hr-HR"/>
        </w:rPr>
        <w:t xml:space="preserve"> </w:t>
      </w:r>
      <w:r w:rsidRPr="005D7F1C">
        <w:rPr>
          <w:rFonts w:ascii="Arial" w:eastAsia="Times New Roman" w:hAnsi="Arial" w:cs="Arial"/>
          <w:bCs/>
          <w:sz w:val="24"/>
          <w:szCs w:val="24"/>
          <w:lang w:eastAsia="hr-HR"/>
        </w:rPr>
        <w:t>Dokumentacije za nadmetanj</w:t>
      </w:r>
      <w:r w:rsidR="00BB1181" w:rsidRPr="005D7F1C">
        <w:rPr>
          <w:rFonts w:ascii="Arial" w:eastAsia="Times New Roman" w:hAnsi="Arial" w:cs="Arial"/>
          <w:bCs/>
          <w:sz w:val="24"/>
          <w:szCs w:val="24"/>
          <w:lang w:eastAsia="hr-HR"/>
        </w:rPr>
        <w:t>e</w:t>
      </w:r>
      <w:r w:rsidR="00BB1181" w:rsidRPr="00BB1181">
        <w:rPr>
          <w:rFonts w:ascii="Arial" w:eastAsia="Times New Roman" w:hAnsi="Arial" w:cs="Arial"/>
          <w:b/>
          <w:bCs/>
          <w:sz w:val="24"/>
          <w:szCs w:val="24"/>
          <w:lang w:eastAsia="hr-HR"/>
        </w:rPr>
        <w:t xml:space="preserve"> mijenja se i glasi:</w:t>
      </w:r>
    </w:p>
    <w:p w:rsidR="00BC652A" w:rsidRPr="00BB1181" w:rsidRDefault="00BC652A" w:rsidP="00BC652A">
      <w:pPr>
        <w:widowControl w:val="0"/>
        <w:suppressAutoHyphens/>
        <w:autoSpaceDN w:val="0"/>
        <w:spacing w:after="0" w:line="240" w:lineRule="auto"/>
        <w:jc w:val="both"/>
        <w:textAlignment w:val="baseline"/>
        <w:rPr>
          <w:rFonts w:ascii="Arial" w:eastAsia="Times New Roman" w:hAnsi="Arial" w:cs="Arial"/>
          <w:b/>
          <w:bCs/>
          <w:sz w:val="24"/>
          <w:szCs w:val="24"/>
          <w:lang w:eastAsia="hr-HR"/>
        </w:rPr>
      </w:pPr>
    </w:p>
    <w:p w:rsidR="00BB1181" w:rsidRPr="00BB1181" w:rsidRDefault="00BB1181" w:rsidP="00BB1181">
      <w:pPr>
        <w:widowControl w:val="0"/>
        <w:numPr>
          <w:ilvl w:val="1"/>
          <w:numId w:val="4"/>
        </w:numPr>
        <w:suppressAutoHyphens/>
        <w:autoSpaceDN w:val="0"/>
        <w:spacing w:after="0" w:line="240" w:lineRule="auto"/>
        <w:jc w:val="both"/>
        <w:textAlignment w:val="baseline"/>
        <w:rPr>
          <w:rFonts w:ascii="Times New Roman" w:eastAsia="Times New Roman" w:hAnsi="Times New Roman" w:cs="Calibri"/>
          <w:kern w:val="3"/>
          <w:sz w:val="24"/>
          <w:szCs w:val="24"/>
          <w:lang w:eastAsia="zh-CN"/>
        </w:rPr>
      </w:pPr>
      <w:r w:rsidRPr="00BB1181">
        <w:rPr>
          <w:rFonts w:ascii="Arial" w:eastAsia="Times New Roman" w:hAnsi="Arial" w:cs="Arial"/>
          <w:b/>
          <w:sz w:val="24"/>
          <w:szCs w:val="24"/>
          <w:lang w:eastAsia="hr-HR"/>
        </w:rPr>
        <w:t xml:space="preserve">       Ostali razlozi isključenja ponuditelja </w:t>
      </w:r>
      <w:r w:rsidRPr="00BB1181">
        <w:rPr>
          <w:rFonts w:ascii="Arial" w:eastAsia="Times New Roman" w:hAnsi="Arial" w:cs="Arial"/>
          <w:sz w:val="24"/>
          <w:szCs w:val="24"/>
          <w:lang w:eastAsia="hr-HR"/>
        </w:rPr>
        <w:t>(članak 68. Zakona o javnoj nabavi)</w:t>
      </w:r>
    </w:p>
    <w:p w:rsidR="00BB1181" w:rsidRPr="00BB1181" w:rsidRDefault="00BB1181" w:rsidP="00BB1181">
      <w:pPr>
        <w:autoSpaceDN w:val="0"/>
        <w:spacing w:after="0" w:line="240" w:lineRule="auto"/>
        <w:ind w:left="366" w:hanging="366"/>
        <w:jc w:val="both"/>
        <w:rPr>
          <w:rFonts w:ascii="Arial" w:eastAsia="Times New Roman" w:hAnsi="Arial" w:cs="Arial"/>
          <w:b/>
          <w:bCs/>
          <w:sz w:val="24"/>
          <w:szCs w:val="24"/>
          <w:lang w:eastAsia="hr-HR"/>
        </w:rPr>
      </w:pPr>
      <w:r w:rsidRPr="00BB1181">
        <w:rPr>
          <w:rFonts w:ascii="Arial" w:eastAsia="Times New Roman" w:hAnsi="Arial" w:cs="Arial"/>
          <w:b/>
          <w:bCs/>
          <w:sz w:val="24"/>
          <w:szCs w:val="24"/>
          <w:lang w:eastAsia="hr-HR"/>
        </w:rPr>
        <w:t>Javni naručitelj isključiti će ponuditelja iz postupka javne nabave:</w:t>
      </w:r>
    </w:p>
    <w:p w:rsidR="00BB1181" w:rsidRPr="00BB1181" w:rsidRDefault="00BB1181" w:rsidP="00BB1181">
      <w:pPr>
        <w:widowControl w:val="0"/>
        <w:numPr>
          <w:ilvl w:val="2"/>
          <w:numId w:val="4"/>
        </w:numPr>
        <w:suppressAutoHyphens/>
        <w:autoSpaceDN w:val="0"/>
        <w:spacing w:after="0" w:line="240" w:lineRule="auto"/>
        <w:jc w:val="both"/>
        <w:textAlignment w:val="baseline"/>
        <w:rPr>
          <w:rFonts w:ascii="Times New Roman" w:eastAsia="Times New Roman" w:hAnsi="Times New Roman" w:cs="Calibri"/>
          <w:b/>
          <w:kern w:val="3"/>
          <w:sz w:val="24"/>
          <w:szCs w:val="24"/>
          <w:lang w:eastAsia="zh-CN"/>
        </w:rPr>
      </w:pPr>
      <w:r w:rsidRPr="00BB1181">
        <w:rPr>
          <w:rFonts w:ascii="Arial" w:eastAsia="Times New Roman" w:hAnsi="Arial" w:cs="Arial"/>
          <w:b/>
          <w:bCs/>
          <w:sz w:val="24"/>
          <w:szCs w:val="24"/>
          <w:lang w:eastAsia="hr-HR"/>
        </w:rPr>
        <w:t>ako je nad njime otvoren stečaj, ako je u postupku likvidacije, ako njime upravlja osoba postavljena od strane nadležnog suda, ako je u nagodbi s vjerovnicima, ako je obustavio poslovne djelatnosti ili se nalazi u sličnom postupku prema nacionalnim propisima države sjedišta gospodarskog subjekta.</w:t>
      </w:r>
    </w:p>
    <w:p w:rsidR="00BB1181" w:rsidRPr="009B1AC9" w:rsidRDefault="00BB1181" w:rsidP="00BB1181">
      <w:pPr>
        <w:widowControl w:val="0"/>
        <w:numPr>
          <w:ilvl w:val="2"/>
          <w:numId w:val="4"/>
        </w:numPr>
        <w:suppressAutoHyphens/>
        <w:autoSpaceDN w:val="0"/>
        <w:spacing w:after="0" w:line="240" w:lineRule="auto"/>
        <w:ind w:left="709" w:hanging="709"/>
        <w:jc w:val="both"/>
        <w:textAlignment w:val="baseline"/>
        <w:rPr>
          <w:rFonts w:ascii="Times New Roman" w:eastAsia="SimSun" w:hAnsi="Times New Roman" w:cs="Mangal"/>
          <w:b/>
          <w:kern w:val="3"/>
          <w:sz w:val="24"/>
          <w:szCs w:val="24"/>
          <w:lang w:eastAsia="zh-CN" w:bidi="hi-IN"/>
        </w:rPr>
      </w:pPr>
      <w:r w:rsidRPr="00BB1181">
        <w:rPr>
          <w:rFonts w:ascii="Arial" w:eastAsia="Times New Roman" w:hAnsi="Arial" w:cs="Arial"/>
          <w:b/>
          <w:bCs/>
          <w:sz w:val="24"/>
          <w:szCs w:val="24"/>
          <w:lang w:eastAsia="hr-HR"/>
        </w:rPr>
        <w:t xml:space="preserve"> 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w:t>
      </w:r>
      <w:r w:rsidRPr="00BB1181">
        <w:rPr>
          <w:rFonts w:ascii="Arial" w:eastAsia="Times New Roman" w:hAnsi="Arial" w:cs="Arial"/>
          <w:b/>
          <w:bCs/>
          <w:sz w:val="24"/>
          <w:szCs w:val="24"/>
          <w:lang w:eastAsia="hr-HR"/>
        </w:rPr>
        <w:lastRenderedPageBreak/>
        <w:t>sličnom postupku prema nacionalnim propisima države sjedišta gospodarskog subjekta.</w:t>
      </w:r>
    </w:p>
    <w:p w:rsidR="00BB1181" w:rsidRPr="00BB1181" w:rsidRDefault="00BB1181" w:rsidP="00BB1181">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BB1181" w:rsidRPr="009B1AC9" w:rsidRDefault="00BB1181" w:rsidP="00BB1181">
      <w:pPr>
        <w:autoSpaceDN w:val="0"/>
        <w:spacing w:after="0" w:line="240" w:lineRule="auto"/>
        <w:jc w:val="both"/>
        <w:rPr>
          <w:rFonts w:ascii="Arial" w:eastAsia="Times New Roman" w:hAnsi="Arial" w:cs="Arial"/>
          <w:b/>
          <w:bCs/>
          <w:sz w:val="24"/>
          <w:szCs w:val="24"/>
          <w:lang w:eastAsia="hr-HR"/>
        </w:rPr>
      </w:pPr>
      <w:r w:rsidRPr="009B1AC9">
        <w:rPr>
          <w:rFonts w:ascii="Arial" w:eastAsia="Times New Roman" w:hAnsi="Arial" w:cs="Arial"/>
          <w:b/>
          <w:bCs/>
          <w:sz w:val="24"/>
          <w:szCs w:val="24"/>
          <w:lang w:eastAsia="hr-HR"/>
        </w:rPr>
        <w:t>Za potrebe utvrđivanja okolnosti iz točaka 3.</w:t>
      </w:r>
      <w:r w:rsidR="00377295">
        <w:rPr>
          <w:rFonts w:ascii="Arial" w:eastAsia="Times New Roman" w:hAnsi="Arial" w:cs="Arial"/>
          <w:b/>
          <w:bCs/>
          <w:sz w:val="24"/>
          <w:szCs w:val="24"/>
          <w:lang w:eastAsia="hr-HR"/>
        </w:rPr>
        <w:t>1</w:t>
      </w:r>
      <w:r w:rsidRPr="009B1AC9">
        <w:rPr>
          <w:rFonts w:ascii="Arial" w:eastAsia="Times New Roman" w:hAnsi="Arial" w:cs="Arial"/>
          <w:b/>
          <w:bCs/>
          <w:sz w:val="24"/>
          <w:szCs w:val="24"/>
          <w:lang w:eastAsia="hr-HR"/>
        </w:rPr>
        <w:t>.1. i 3.</w:t>
      </w:r>
      <w:r w:rsidR="00377295">
        <w:rPr>
          <w:rFonts w:ascii="Arial" w:eastAsia="Times New Roman" w:hAnsi="Arial" w:cs="Arial"/>
          <w:b/>
          <w:bCs/>
          <w:sz w:val="24"/>
          <w:szCs w:val="24"/>
          <w:lang w:eastAsia="hr-HR"/>
        </w:rPr>
        <w:t>1</w:t>
      </w:r>
      <w:bookmarkStart w:id="0" w:name="_GoBack"/>
      <w:bookmarkEnd w:id="0"/>
      <w:r w:rsidRPr="009B1AC9">
        <w:rPr>
          <w:rFonts w:ascii="Arial" w:eastAsia="Times New Roman" w:hAnsi="Arial" w:cs="Arial"/>
          <w:b/>
          <w:bCs/>
          <w:sz w:val="24"/>
          <w:szCs w:val="24"/>
          <w:lang w:eastAsia="hr-HR"/>
        </w:rPr>
        <w:t>.2. gospodarski subjekt u ponudi dostavlja:</w:t>
      </w:r>
    </w:p>
    <w:p w:rsidR="00BB1181" w:rsidRPr="009B1AC9" w:rsidRDefault="00BB1181" w:rsidP="00DC6FBA">
      <w:pPr>
        <w:autoSpaceDN w:val="0"/>
        <w:spacing w:after="0" w:line="240" w:lineRule="auto"/>
        <w:jc w:val="both"/>
        <w:rPr>
          <w:rFonts w:ascii="Arial" w:eastAsia="Times New Roman" w:hAnsi="Arial" w:cs="Arial"/>
          <w:b/>
          <w:bCs/>
          <w:sz w:val="24"/>
          <w:szCs w:val="24"/>
          <w:lang w:eastAsia="hr-HR"/>
        </w:rPr>
      </w:pPr>
    </w:p>
    <w:p w:rsidR="00DC6FBA" w:rsidRPr="009B1AC9" w:rsidRDefault="00BB1181" w:rsidP="00DC6FBA">
      <w:pPr>
        <w:pStyle w:val="Odlomakpopisa"/>
        <w:numPr>
          <w:ilvl w:val="0"/>
          <w:numId w:val="5"/>
        </w:numPr>
        <w:autoSpaceDN w:val="0"/>
        <w:spacing w:after="0" w:line="240" w:lineRule="auto"/>
        <w:ind w:left="426" w:hanging="426"/>
        <w:jc w:val="both"/>
        <w:rPr>
          <w:rFonts w:ascii="Times New Roman" w:eastAsia="SimSun" w:hAnsi="Times New Roman" w:cs="Mangal"/>
          <w:b/>
          <w:kern w:val="3"/>
          <w:sz w:val="24"/>
          <w:szCs w:val="24"/>
          <w:lang w:eastAsia="zh-CN" w:bidi="hi-IN"/>
        </w:rPr>
      </w:pPr>
      <w:r w:rsidRPr="009B1AC9">
        <w:rPr>
          <w:rFonts w:ascii="Arial" w:eastAsia="Times New Roman" w:hAnsi="Arial" w:cs="Arial"/>
          <w:b/>
          <w:bCs/>
          <w:sz w:val="24"/>
          <w:szCs w:val="24"/>
          <w:lang w:eastAsia="hr-HR"/>
        </w:rPr>
        <w:t xml:space="preserve"> Izvod iz sudskog, obrtnog ili drugog odgovarajućeg registra države sjedišta gospodarskog subjekta koji ne smije biti stariji od tri mjeseca računajući od dana početka postupka javne nabave</w:t>
      </w:r>
      <w:r w:rsidR="00DC6FBA" w:rsidRPr="009B1AC9">
        <w:rPr>
          <w:rFonts w:ascii="Arial" w:eastAsia="Times New Roman" w:hAnsi="Arial" w:cs="Arial"/>
          <w:b/>
          <w:bCs/>
          <w:sz w:val="24"/>
          <w:szCs w:val="24"/>
          <w:lang w:eastAsia="hr-HR"/>
        </w:rPr>
        <w:t xml:space="preserve"> ili</w:t>
      </w:r>
    </w:p>
    <w:p w:rsidR="00DC6FBA" w:rsidRPr="009B1AC9" w:rsidRDefault="00DC6FBA" w:rsidP="00DC6FBA">
      <w:pPr>
        <w:pStyle w:val="Odlomakpopisa"/>
        <w:numPr>
          <w:ilvl w:val="0"/>
          <w:numId w:val="5"/>
        </w:numPr>
        <w:autoSpaceDN w:val="0"/>
        <w:spacing w:after="0" w:line="240" w:lineRule="auto"/>
        <w:ind w:left="426" w:hanging="426"/>
        <w:jc w:val="both"/>
        <w:rPr>
          <w:rFonts w:ascii="Times New Roman" w:eastAsia="SimSun" w:hAnsi="Times New Roman" w:cs="Mangal"/>
          <w:b/>
          <w:kern w:val="3"/>
          <w:sz w:val="24"/>
          <w:szCs w:val="24"/>
          <w:lang w:eastAsia="zh-CN" w:bidi="hi-IN"/>
        </w:rPr>
      </w:pPr>
      <w:r w:rsidRPr="009B1AC9">
        <w:rPr>
          <w:rFonts w:ascii="Arial" w:eastAsia="Times New Roman" w:hAnsi="Arial" w:cs="Arial"/>
          <w:b/>
          <w:bCs/>
          <w:sz w:val="24"/>
          <w:szCs w:val="24"/>
          <w:lang w:eastAsia="hr-HR"/>
        </w:rPr>
        <w:t>Važeći jednakovrijedni dokument koji je izdalo nadležno sudsko ili upravno tijelo u državi sjedišta gospodarskog subjekta, ako se ne izdaje izvod iz točke 1. Ili izvod ne sadrži sve podatke potrebne za utvrđivanje tih okolnosti ili</w:t>
      </w:r>
    </w:p>
    <w:p w:rsidR="00AE6772" w:rsidRPr="00AE6772" w:rsidRDefault="00DC6FBA" w:rsidP="00DC6FBA">
      <w:pPr>
        <w:pStyle w:val="Odlomakpopisa"/>
        <w:numPr>
          <w:ilvl w:val="0"/>
          <w:numId w:val="5"/>
        </w:numPr>
        <w:autoSpaceDN w:val="0"/>
        <w:spacing w:after="0" w:line="240" w:lineRule="auto"/>
        <w:ind w:left="426" w:hanging="426"/>
        <w:jc w:val="both"/>
        <w:rPr>
          <w:rFonts w:ascii="Times New Roman" w:eastAsia="SimSun" w:hAnsi="Times New Roman" w:cs="Mangal"/>
          <w:b/>
          <w:kern w:val="3"/>
          <w:sz w:val="24"/>
          <w:szCs w:val="24"/>
          <w:lang w:eastAsia="zh-CN" w:bidi="hi-IN"/>
        </w:rPr>
      </w:pPr>
      <w:r w:rsidRPr="009B1AC9">
        <w:rPr>
          <w:rFonts w:ascii="Arial" w:eastAsia="Times New Roman" w:hAnsi="Arial" w:cs="Arial"/>
          <w:b/>
          <w:bCs/>
          <w:sz w:val="24"/>
          <w:szCs w:val="24"/>
          <w:lang w:eastAsia="hr-HR"/>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tri mjeseca računajući od dana početka postupka </w:t>
      </w:r>
      <w:r w:rsidR="009B1AC9" w:rsidRPr="009B1AC9">
        <w:rPr>
          <w:rFonts w:ascii="Arial" w:eastAsia="Times New Roman" w:hAnsi="Arial" w:cs="Arial"/>
          <w:b/>
          <w:bCs/>
          <w:sz w:val="24"/>
          <w:szCs w:val="24"/>
          <w:lang w:eastAsia="hr-HR"/>
        </w:rPr>
        <w:t>javne nabave, ako se u državi sjedišta gospodarskog subjekta ne izdaje izvod iz točke 1. ili dokumenti iz točke 2. ili oni ne sadrže sve podatke potrebne za utvrđivanje tih okolnosti</w:t>
      </w:r>
      <w:r w:rsidR="009B1AC9">
        <w:rPr>
          <w:rFonts w:ascii="Arial" w:eastAsia="Times New Roman" w:hAnsi="Arial" w:cs="Arial"/>
          <w:b/>
          <w:bCs/>
          <w:sz w:val="24"/>
          <w:szCs w:val="24"/>
          <w:lang w:eastAsia="hr-HR"/>
        </w:rPr>
        <w:t>.</w:t>
      </w:r>
    </w:p>
    <w:p w:rsidR="00AE6772" w:rsidRDefault="00AE6772" w:rsidP="00AE6772">
      <w:pPr>
        <w:autoSpaceDN w:val="0"/>
        <w:spacing w:after="0" w:line="240" w:lineRule="auto"/>
        <w:jc w:val="both"/>
        <w:rPr>
          <w:rFonts w:ascii="Arial" w:eastAsia="Times New Roman" w:hAnsi="Arial" w:cs="Arial"/>
          <w:b/>
          <w:bCs/>
          <w:sz w:val="24"/>
          <w:szCs w:val="24"/>
          <w:lang w:eastAsia="hr-HR"/>
        </w:rPr>
      </w:pPr>
    </w:p>
    <w:p w:rsidR="00AE6772" w:rsidRPr="00AE6772" w:rsidRDefault="00AE6772" w:rsidP="00AE6772">
      <w:pPr>
        <w:pStyle w:val="Textbody"/>
        <w:jc w:val="both"/>
      </w:pPr>
      <w:r>
        <w:rPr>
          <w:rFonts w:ascii="Arial" w:hAnsi="Arial" w:cs="Arial"/>
          <w:b/>
          <w:bCs/>
          <w:lang w:eastAsia="hr-HR"/>
        </w:rPr>
        <w:t xml:space="preserve">Točka 4.1.2. </w:t>
      </w:r>
      <w:r w:rsidR="005D7F1C" w:rsidRPr="005D7F1C">
        <w:rPr>
          <w:rFonts w:ascii="Arial" w:hAnsi="Arial" w:cs="Arial"/>
          <w:bCs/>
          <w:lang w:eastAsia="hr-HR"/>
        </w:rPr>
        <w:t>Dokumentacije za nadmetanje</w:t>
      </w:r>
      <w:r w:rsidR="005D7F1C">
        <w:rPr>
          <w:rFonts w:ascii="Arial" w:hAnsi="Arial" w:cs="Arial"/>
          <w:b/>
          <w:bCs/>
          <w:lang w:eastAsia="hr-HR"/>
        </w:rPr>
        <w:t xml:space="preserve"> - </w:t>
      </w:r>
      <w:r w:rsidRPr="00AE6772">
        <w:rPr>
          <w:rFonts w:ascii="Arial" w:hAnsi="Arial" w:cs="Arial"/>
          <w:b/>
        </w:rPr>
        <w:t>Suglasnost Ministarstva zaštite okoliša, prostornog uređenja i graditeljstva za obavljanje djelatnosti građenja za skupinu H</w:t>
      </w:r>
      <w:r>
        <w:rPr>
          <w:rFonts w:ascii="Arial" w:hAnsi="Arial" w:cs="Arial"/>
          <w:b/>
        </w:rPr>
        <w:t xml:space="preserve"> – briše se. </w:t>
      </w:r>
    </w:p>
    <w:p w:rsidR="00AE6772" w:rsidRDefault="00AE6772" w:rsidP="00AE6772">
      <w:pPr>
        <w:autoSpaceDN w:val="0"/>
        <w:spacing w:after="0" w:line="240" w:lineRule="auto"/>
        <w:jc w:val="both"/>
        <w:rPr>
          <w:rFonts w:ascii="Arial" w:eastAsia="Times New Roman" w:hAnsi="Arial" w:cs="Arial"/>
          <w:b/>
          <w:bCs/>
          <w:sz w:val="24"/>
          <w:szCs w:val="24"/>
          <w:lang w:eastAsia="hr-HR"/>
        </w:rPr>
      </w:pPr>
    </w:p>
    <w:p w:rsidR="005D7F1C" w:rsidRDefault="00AE6772" w:rsidP="00AE6772">
      <w:pPr>
        <w:pStyle w:val="Textbody"/>
        <w:jc w:val="both"/>
        <w:rPr>
          <w:rFonts w:ascii="Arial" w:hAnsi="Arial" w:cs="Arial"/>
          <w:b/>
          <w:bCs/>
          <w:lang w:eastAsia="hr-HR"/>
        </w:rPr>
      </w:pPr>
      <w:r>
        <w:rPr>
          <w:rFonts w:ascii="Arial" w:hAnsi="Arial" w:cs="Arial"/>
          <w:b/>
          <w:bCs/>
          <w:lang w:eastAsia="hr-HR"/>
        </w:rPr>
        <w:t xml:space="preserve">Točka 6.3.4. </w:t>
      </w:r>
      <w:r w:rsidR="005D7F1C" w:rsidRPr="005D7F1C">
        <w:rPr>
          <w:rFonts w:ascii="Arial" w:hAnsi="Arial" w:cs="Arial"/>
          <w:bCs/>
          <w:lang w:eastAsia="hr-HR"/>
        </w:rPr>
        <w:t>Dokumentacije za nadmetanje</w:t>
      </w:r>
      <w:r w:rsidR="005D7F1C">
        <w:rPr>
          <w:rFonts w:ascii="Arial" w:hAnsi="Arial" w:cs="Arial"/>
          <w:b/>
          <w:bCs/>
          <w:lang w:eastAsia="hr-HR"/>
        </w:rPr>
        <w:t xml:space="preserve"> - </w:t>
      </w:r>
      <w:r w:rsidRPr="00AE6772">
        <w:rPr>
          <w:rFonts w:ascii="Arial" w:hAnsi="Arial" w:cs="Arial"/>
          <w:b/>
        </w:rPr>
        <w:t xml:space="preserve">Jamstvo za otklanjanje nedostataka u jamstvenom roku </w:t>
      </w:r>
      <w:r w:rsidRPr="00AE6772">
        <w:rPr>
          <w:rFonts w:ascii="Arial" w:hAnsi="Arial" w:cs="Arial"/>
        </w:rPr>
        <w:t>– ponuditelji su dužni dostaviti IZJAVU da će nakon uredne primopredaje radova uručiti Naručitelju jamstvo za otklanjanje nedostataka u jamstvenom roku od 10 godina od dana primopredaje radova za slučaj da odabrani ponuditelj u jamstvenom roku ne ispuni obveze otklanjanja nedostataka koje ima po osnovi jamstva ili s naslova naknade štete. Jamstvo će odabrani ponuditelj dostaviti u obliku bjanko zadužnice s naznakom iznosa od 10% vrijednosti ugovora (OBRAZAC 7.)</w:t>
      </w:r>
      <w:r>
        <w:rPr>
          <w:rFonts w:ascii="Arial" w:hAnsi="Arial" w:cs="Arial"/>
        </w:rPr>
        <w:t xml:space="preserve"> </w:t>
      </w:r>
      <w:r w:rsidR="005D7F1C" w:rsidRPr="005D7F1C">
        <w:rPr>
          <w:rFonts w:ascii="Arial" w:hAnsi="Arial" w:cs="Arial"/>
          <w:b/>
        </w:rPr>
        <w:t>-</w:t>
      </w:r>
      <w:r w:rsidR="005D7F1C">
        <w:rPr>
          <w:rFonts w:ascii="Arial" w:hAnsi="Arial" w:cs="Arial"/>
        </w:rPr>
        <w:t xml:space="preserve"> </w:t>
      </w:r>
      <w:r w:rsidRPr="00AE6772">
        <w:rPr>
          <w:rFonts w:ascii="Arial" w:hAnsi="Arial" w:cs="Arial"/>
          <w:b/>
          <w:bCs/>
          <w:lang w:eastAsia="hr-HR"/>
        </w:rPr>
        <w:t>briše se</w:t>
      </w:r>
      <w:r>
        <w:rPr>
          <w:rFonts w:ascii="Arial" w:hAnsi="Arial" w:cs="Arial"/>
          <w:b/>
          <w:bCs/>
          <w:lang w:eastAsia="hr-HR"/>
        </w:rPr>
        <w:t>.</w:t>
      </w:r>
    </w:p>
    <w:p w:rsidR="00BB1181" w:rsidRPr="00AE6772" w:rsidRDefault="00BB1181" w:rsidP="00AE6772">
      <w:pPr>
        <w:pStyle w:val="Textbody"/>
        <w:jc w:val="both"/>
      </w:pPr>
      <w:r w:rsidRPr="00AE6772">
        <w:rPr>
          <w:rFonts w:ascii="Arial" w:hAnsi="Arial" w:cs="Arial"/>
          <w:b/>
          <w:bCs/>
          <w:lang w:eastAsia="hr-HR"/>
        </w:rPr>
        <w:tab/>
      </w:r>
    </w:p>
    <w:p w:rsidR="00BC652A" w:rsidRPr="005D7F1C" w:rsidRDefault="005D7F1C" w:rsidP="005D7F1C">
      <w:pPr>
        <w:suppressAutoHyphens/>
        <w:autoSpaceDN w:val="0"/>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U Dokumentaciji za nadmetanje na stranicama broj 2,9,12 i 21 gdje se spominje OBRAZAC 7. Izjava ponuditelja o dostavi jamstva za otklanjanje nedostataka u jamstvenom roku – briše se.</w:t>
      </w:r>
    </w:p>
    <w:p w:rsidR="00C24486" w:rsidRDefault="00C24486" w:rsidP="00771AB9">
      <w:pPr>
        <w:pStyle w:val="Bezproreda"/>
        <w:jc w:val="both"/>
        <w:rPr>
          <w:rFonts w:ascii="Arial" w:eastAsia="Times New Roman" w:hAnsi="Arial" w:cs="Arial"/>
          <w:b/>
          <w:kern w:val="3"/>
          <w:sz w:val="24"/>
          <w:szCs w:val="24"/>
          <w:lang w:eastAsia="zh-CN"/>
        </w:rPr>
      </w:pPr>
      <w:r w:rsidRPr="00C24486">
        <w:rPr>
          <w:rFonts w:ascii="Arial" w:eastAsia="Times New Roman" w:hAnsi="Arial" w:cs="Arial"/>
          <w:b/>
          <w:kern w:val="3"/>
          <w:sz w:val="24"/>
          <w:szCs w:val="24"/>
          <w:lang w:eastAsia="zh-CN"/>
        </w:rPr>
        <w:t xml:space="preserve">U Troškovniku koji je sastavni dio Dokumentacije za nadmetanje mijenjaju  se točke 3.1., 3.2. i  3.3. </w:t>
      </w:r>
    </w:p>
    <w:p w:rsidR="00D96B7A" w:rsidRPr="00C24486" w:rsidRDefault="00C24486" w:rsidP="00771AB9">
      <w:pPr>
        <w:pStyle w:val="Bezproreda"/>
        <w:jc w:val="both"/>
        <w:rPr>
          <w:rFonts w:ascii="Arial" w:eastAsia="Times New Roman" w:hAnsi="Arial" w:cs="Arial"/>
          <w:b/>
          <w:kern w:val="3"/>
          <w:sz w:val="24"/>
          <w:szCs w:val="24"/>
          <w:lang w:eastAsia="zh-CN"/>
        </w:rPr>
      </w:pPr>
      <w:r w:rsidRPr="00C24486">
        <w:rPr>
          <w:rFonts w:ascii="Arial" w:eastAsia="Times New Roman" w:hAnsi="Arial" w:cs="Arial"/>
          <w:b/>
          <w:kern w:val="3"/>
          <w:sz w:val="24"/>
          <w:szCs w:val="24"/>
          <w:lang w:eastAsia="zh-CN"/>
        </w:rPr>
        <w:t xml:space="preserve">Novi Troškovnik </w:t>
      </w:r>
      <w:r w:rsidR="00716FCB">
        <w:rPr>
          <w:rFonts w:ascii="Arial" w:eastAsia="Times New Roman" w:hAnsi="Arial" w:cs="Arial"/>
          <w:b/>
          <w:kern w:val="3"/>
          <w:sz w:val="24"/>
          <w:szCs w:val="24"/>
          <w:lang w:eastAsia="zh-CN"/>
        </w:rPr>
        <w:t xml:space="preserve">s izmijenjenim točkama </w:t>
      </w:r>
      <w:r w:rsidRPr="00C24486">
        <w:rPr>
          <w:rFonts w:ascii="Arial" w:eastAsia="Times New Roman" w:hAnsi="Arial" w:cs="Arial"/>
          <w:b/>
          <w:kern w:val="3"/>
          <w:sz w:val="24"/>
          <w:szCs w:val="24"/>
          <w:lang w:eastAsia="zh-CN"/>
        </w:rPr>
        <w:t xml:space="preserve"> objavljen </w:t>
      </w:r>
      <w:r w:rsidR="00716FCB">
        <w:rPr>
          <w:rFonts w:ascii="Arial" w:eastAsia="Times New Roman" w:hAnsi="Arial" w:cs="Arial"/>
          <w:b/>
          <w:kern w:val="3"/>
          <w:sz w:val="24"/>
          <w:szCs w:val="24"/>
          <w:lang w:eastAsia="zh-CN"/>
        </w:rPr>
        <w:t xml:space="preserve">je </w:t>
      </w:r>
      <w:r w:rsidRPr="00C24486">
        <w:rPr>
          <w:rFonts w:ascii="Arial" w:eastAsia="Times New Roman" w:hAnsi="Arial" w:cs="Arial"/>
          <w:b/>
          <w:kern w:val="3"/>
          <w:sz w:val="24"/>
          <w:szCs w:val="24"/>
          <w:lang w:eastAsia="zh-CN"/>
        </w:rPr>
        <w:t>u prilogu.</w:t>
      </w:r>
    </w:p>
    <w:p w:rsidR="00E451BE" w:rsidRPr="00C24486" w:rsidRDefault="00E451BE" w:rsidP="00771AB9">
      <w:pPr>
        <w:pStyle w:val="Bezproreda"/>
        <w:jc w:val="both"/>
        <w:rPr>
          <w:rFonts w:ascii="Arial" w:eastAsia="Times New Roman" w:hAnsi="Arial" w:cs="Arial"/>
          <w:b/>
          <w:kern w:val="3"/>
          <w:sz w:val="24"/>
          <w:szCs w:val="24"/>
          <w:lang w:eastAsia="zh-CN"/>
        </w:rPr>
      </w:pPr>
    </w:p>
    <w:p w:rsidR="00716FCB" w:rsidRDefault="00716FCB" w:rsidP="00E451BE">
      <w:pPr>
        <w:pStyle w:val="Bezproreda"/>
        <w:jc w:val="right"/>
        <w:rPr>
          <w:rFonts w:ascii="Arial" w:eastAsia="Times New Roman" w:hAnsi="Arial" w:cs="Arial"/>
          <w:kern w:val="3"/>
          <w:sz w:val="24"/>
          <w:szCs w:val="24"/>
          <w:lang w:eastAsia="zh-CN"/>
        </w:rPr>
      </w:pPr>
    </w:p>
    <w:p w:rsidR="00716FCB" w:rsidRDefault="00716FCB" w:rsidP="00E451BE">
      <w:pPr>
        <w:pStyle w:val="Bezproreda"/>
        <w:jc w:val="right"/>
        <w:rPr>
          <w:rFonts w:ascii="Arial" w:eastAsia="Times New Roman" w:hAnsi="Arial" w:cs="Arial"/>
          <w:kern w:val="3"/>
          <w:sz w:val="24"/>
          <w:szCs w:val="24"/>
          <w:lang w:eastAsia="zh-CN"/>
        </w:rPr>
      </w:pPr>
    </w:p>
    <w:p w:rsidR="00E451BE" w:rsidRPr="00771AB9" w:rsidRDefault="00E451BE" w:rsidP="00E451BE">
      <w:pPr>
        <w:pStyle w:val="Bezproreda"/>
        <w:jc w:val="right"/>
        <w:rPr>
          <w:rFonts w:ascii="Arial" w:hAnsi="Arial" w:cs="Arial"/>
          <w:sz w:val="24"/>
          <w:szCs w:val="24"/>
        </w:rPr>
      </w:pPr>
      <w:r>
        <w:rPr>
          <w:rFonts w:ascii="Arial" w:eastAsia="Times New Roman" w:hAnsi="Arial" w:cs="Arial"/>
          <w:kern w:val="3"/>
          <w:sz w:val="24"/>
          <w:szCs w:val="24"/>
          <w:lang w:eastAsia="zh-CN"/>
        </w:rPr>
        <w:t>GRAD IVANIĆ-GRAD</w:t>
      </w:r>
    </w:p>
    <w:sectPr w:rsidR="00E451BE" w:rsidRPr="00771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0C11"/>
    <w:multiLevelType w:val="hybridMultilevel"/>
    <w:tmpl w:val="7466D56A"/>
    <w:lvl w:ilvl="0" w:tplc="84ECDB24">
      <w:start w:val="1"/>
      <w:numFmt w:val="decimal"/>
      <w:lvlText w:val="%1."/>
      <w:lvlJc w:val="left"/>
      <w:pPr>
        <w:ind w:left="1069" w:hanging="360"/>
      </w:pPr>
      <w:rPr>
        <w:rFonts w:ascii="Arial" w:eastAsia="Times New Roman" w:hAnsi="Arial" w:cs="Arial"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nsid w:val="10DD1475"/>
    <w:multiLevelType w:val="multilevel"/>
    <w:tmpl w:val="23887916"/>
    <w:lvl w:ilvl="0">
      <w:start w:val="4"/>
      <w:numFmt w:val="decimal"/>
      <w:lvlText w:val="%1."/>
      <w:lvlJc w:val="left"/>
    </w:lvl>
    <w:lvl w:ilvl="1">
      <w:start w:val="1"/>
      <w:numFmt w:val="decimal"/>
      <w:lvlText w:val="%1.%2."/>
      <w:lvlJc w:val="left"/>
    </w:lvl>
    <w:lvl w:ilvl="2">
      <w:start w:val="2"/>
      <w:numFmt w:val="decimal"/>
      <w:lvlText w:val="%1.%2.%3."/>
      <w:lvlJc w:val="left"/>
      <w:rPr>
        <w:rFonts w:ascii="Arial" w:hAnsi="Arial" w:cs="Arial"/>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21D056B1"/>
    <w:multiLevelType w:val="multilevel"/>
    <w:tmpl w:val="37B69456"/>
    <w:lvl w:ilvl="0">
      <w:start w:val="3"/>
      <w:numFmt w:val="decimal"/>
      <w:lvlText w:val="%1."/>
      <w:lvlJc w:val="left"/>
      <w:pPr>
        <w:ind w:left="585" w:hanging="585"/>
      </w:pPr>
      <w:rPr>
        <w:rFonts w:ascii="Arial" w:hAnsi="Arial" w:cs="Arial"/>
        <w:b/>
      </w:rPr>
    </w:lvl>
    <w:lvl w:ilvl="1">
      <w:start w:val="1"/>
      <w:numFmt w:val="decimal"/>
      <w:lvlText w:val="%1.%2."/>
      <w:lvlJc w:val="left"/>
      <w:pPr>
        <w:ind w:left="585" w:hanging="585"/>
      </w:pPr>
      <w:rPr>
        <w:rFonts w:ascii="Arial" w:hAnsi="Arial" w:cs="Arial"/>
        <w:b/>
      </w:rPr>
    </w:lvl>
    <w:lvl w:ilvl="2">
      <w:start w:val="1"/>
      <w:numFmt w:val="decimal"/>
      <w:lvlText w:val="%1.%2.%3."/>
      <w:lvlJc w:val="left"/>
      <w:pPr>
        <w:ind w:left="720" w:hanging="720"/>
      </w:pPr>
      <w:rPr>
        <w:rFonts w:ascii="Arial" w:hAnsi="Arial" w:cs="Arial"/>
        <w:b/>
      </w:rPr>
    </w:lvl>
    <w:lvl w:ilvl="3">
      <w:start w:val="1"/>
      <w:numFmt w:val="decimal"/>
      <w:lvlText w:val="%1.%2.%3.%4."/>
      <w:lvlJc w:val="left"/>
      <w:pPr>
        <w:ind w:left="720" w:hanging="720"/>
      </w:pPr>
      <w:rPr>
        <w:rFonts w:ascii="Arial" w:hAnsi="Arial" w:cs="Arial"/>
      </w:rPr>
    </w:lvl>
    <w:lvl w:ilvl="4">
      <w:start w:val="1"/>
      <w:numFmt w:val="decimal"/>
      <w:lvlText w:val="%1.%2.%3.%4.%5."/>
      <w:lvlJc w:val="left"/>
      <w:pPr>
        <w:ind w:left="1080" w:hanging="1080"/>
      </w:pPr>
      <w:rPr>
        <w:rFonts w:ascii="Arial" w:hAnsi="Arial" w:cs="Arial"/>
      </w:rPr>
    </w:lvl>
    <w:lvl w:ilvl="5">
      <w:start w:val="1"/>
      <w:numFmt w:val="decimal"/>
      <w:lvlText w:val="%1.%2.%3.%4.%5.%6."/>
      <w:lvlJc w:val="left"/>
      <w:pPr>
        <w:ind w:left="1080" w:hanging="1080"/>
      </w:pPr>
      <w:rPr>
        <w:rFonts w:ascii="Arial" w:hAnsi="Arial" w:cs="Arial"/>
      </w:rPr>
    </w:lvl>
    <w:lvl w:ilvl="6">
      <w:start w:val="1"/>
      <w:numFmt w:val="decimal"/>
      <w:lvlText w:val="%1.%2.%3.%4.%5.%6.%7."/>
      <w:lvlJc w:val="left"/>
      <w:pPr>
        <w:ind w:left="1440" w:hanging="1440"/>
      </w:pPr>
      <w:rPr>
        <w:rFonts w:ascii="Arial" w:hAnsi="Arial" w:cs="Arial"/>
      </w:rPr>
    </w:lvl>
    <w:lvl w:ilvl="7">
      <w:start w:val="1"/>
      <w:numFmt w:val="decimal"/>
      <w:lvlText w:val="%1.%2.%3.%4.%5.%6.%7.%8."/>
      <w:lvlJc w:val="left"/>
      <w:pPr>
        <w:ind w:left="1440" w:hanging="1440"/>
      </w:pPr>
      <w:rPr>
        <w:rFonts w:ascii="Arial" w:hAnsi="Arial" w:cs="Arial"/>
      </w:rPr>
    </w:lvl>
    <w:lvl w:ilvl="8">
      <w:start w:val="1"/>
      <w:numFmt w:val="decimal"/>
      <w:lvlText w:val="%1.%2.%3.%4.%5.%6.%7.%8.%9."/>
      <w:lvlJc w:val="left"/>
      <w:pPr>
        <w:ind w:left="1800" w:hanging="1800"/>
      </w:pPr>
      <w:rPr>
        <w:rFonts w:ascii="Arial" w:hAnsi="Arial" w:cs="Arial"/>
      </w:rPr>
    </w:lvl>
  </w:abstractNum>
  <w:abstractNum w:abstractNumId="3">
    <w:nsid w:val="395E78DE"/>
    <w:multiLevelType w:val="hybridMultilevel"/>
    <w:tmpl w:val="FBF211B6"/>
    <w:lvl w:ilvl="0" w:tplc="5CA24AEE">
      <w:numFmt w:val="bullet"/>
      <w:lvlText w:val="-"/>
      <w:lvlJc w:val="left"/>
      <w:pPr>
        <w:ind w:left="1695" w:hanging="360"/>
      </w:pPr>
      <w:rPr>
        <w:rFonts w:ascii="Arial" w:eastAsiaTheme="minorHAnsi" w:hAnsi="Arial" w:cs="Arial" w:hint="default"/>
      </w:rPr>
    </w:lvl>
    <w:lvl w:ilvl="1" w:tplc="041A0003" w:tentative="1">
      <w:start w:val="1"/>
      <w:numFmt w:val="bullet"/>
      <w:lvlText w:val="o"/>
      <w:lvlJc w:val="left"/>
      <w:pPr>
        <w:ind w:left="2415" w:hanging="360"/>
      </w:pPr>
      <w:rPr>
        <w:rFonts w:ascii="Courier New" w:hAnsi="Courier New" w:cs="Courier New" w:hint="default"/>
      </w:rPr>
    </w:lvl>
    <w:lvl w:ilvl="2" w:tplc="041A0005" w:tentative="1">
      <w:start w:val="1"/>
      <w:numFmt w:val="bullet"/>
      <w:lvlText w:val=""/>
      <w:lvlJc w:val="left"/>
      <w:pPr>
        <w:ind w:left="3135" w:hanging="360"/>
      </w:pPr>
      <w:rPr>
        <w:rFonts w:ascii="Wingdings" w:hAnsi="Wingdings" w:hint="default"/>
      </w:rPr>
    </w:lvl>
    <w:lvl w:ilvl="3" w:tplc="041A0001" w:tentative="1">
      <w:start w:val="1"/>
      <w:numFmt w:val="bullet"/>
      <w:lvlText w:val=""/>
      <w:lvlJc w:val="left"/>
      <w:pPr>
        <w:ind w:left="3855" w:hanging="360"/>
      </w:pPr>
      <w:rPr>
        <w:rFonts w:ascii="Symbol" w:hAnsi="Symbol" w:hint="default"/>
      </w:rPr>
    </w:lvl>
    <w:lvl w:ilvl="4" w:tplc="041A0003" w:tentative="1">
      <w:start w:val="1"/>
      <w:numFmt w:val="bullet"/>
      <w:lvlText w:val="o"/>
      <w:lvlJc w:val="left"/>
      <w:pPr>
        <w:ind w:left="4575" w:hanging="360"/>
      </w:pPr>
      <w:rPr>
        <w:rFonts w:ascii="Courier New" w:hAnsi="Courier New" w:cs="Courier New" w:hint="default"/>
      </w:rPr>
    </w:lvl>
    <w:lvl w:ilvl="5" w:tplc="041A0005" w:tentative="1">
      <w:start w:val="1"/>
      <w:numFmt w:val="bullet"/>
      <w:lvlText w:val=""/>
      <w:lvlJc w:val="left"/>
      <w:pPr>
        <w:ind w:left="5295" w:hanging="360"/>
      </w:pPr>
      <w:rPr>
        <w:rFonts w:ascii="Wingdings" w:hAnsi="Wingdings" w:hint="default"/>
      </w:rPr>
    </w:lvl>
    <w:lvl w:ilvl="6" w:tplc="041A0001" w:tentative="1">
      <w:start w:val="1"/>
      <w:numFmt w:val="bullet"/>
      <w:lvlText w:val=""/>
      <w:lvlJc w:val="left"/>
      <w:pPr>
        <w:ind w:left="6015" w:hanging="360"/>
      </w:pPr>
      <w:rPr>
        <w:rFonts w:ascii="Symbol" w:hAnsi="Symbol" w:hint="default"/>
      </w:rPr>
    </w:lvl>
    <w:lvl w:ilvl="7" w:tplc="041A0003" w:tentative="1">
      <w:start w:val="1"/>
      <w:numFmt w:val="bullet"/>
      <w:lvlText w:val="o"/>
      <w:lvlJc w:val="left"/>
      <w:pPr>
        <w:ind w:left="6735" w:hanging="360"/>
      </w:pPr>
      <w:rPr>
        <w:rFonts w:ascii="Courier New" w:hAnsi="Courier New" w:cs="Courier New" w:hint="default"/>
      </w:rPr>
    </w:lvl>
    <w:lvl w:ilvl="8" w:tplc="041A0005" w:tentative="1">
      <w:start w:val="1"/>
      <w:numFmt w:val="bullet"/>
      <w:lvlText w:val=""/>
      <w:lvlJc w:val="left"/>
      <w:pPr>
        <w:ind w:left="7455" w:hanging="360"/>
      </w:pPr>
      <w:rPr>
        <w:rFonts w:ascii="Wingdings" w:hAnsi="Wingdings" w:hint="default"/>
      </w:rPr>
    </w:lvl>
  </w:abstractNum>
  <w:abstractNum w:abstractNumId="4">
    <w:nsid w:val="39A705D4"/>
    <w:multiLevelType w:val="hybridMultilevel"/>
    <w:tmpl w:val="4E7AF2D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475A0263"/>
    <w:multiLevelType w:val="multilevel"/>
    <w:tmpl w:val="7E6C6630"/>
    <w:styleLink w:val="WW8Num40"/>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
    <w:nsid w:val="7E7469AB"/>
    <w:multiLevelType w:val="hybridMultilevel"/>
    <w:tmpl w:val="415A858A"/>
    <w:lvl w:ilvl="0" w:tplc="0FA8DAD8">
      <w:numFmt w:val="bullet"/>
      <w:lvlText w:val="-"/>
      <w:lvlJc w:val="left"/>
      <w:pPr>
        <w:ind w:left="1560" w:hanging="360"/>
      </w:pPr>
      <w:rPr>
        <w:rFonts w:ascii="Arial" w:eastAsiaTheme="minorHAnsi" w:hAnsi="Arial" w:cs="Arial"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BF"/>
    <w:rsid w:val="0031545D"/>
    <w:rsid w:val="00377295"/>
    <w:rsid w:val="004531AA"/>
    <w:rsid w:val="005D7F1C"/>
    <w:rsid w:val="006100BF"/>
    <w:rsid w:val="0064294E"/>
    <w:rsid w:val="00716FCB"/>
    <w:rsid w:val="00771AB9"/>
    <w:rsid w:val="007F2E6C"/>
    <w:rsid w:val="009B1AC9"/>
    <w:rsid w:val="00AE6772"/>
    <w:rsid w:val="00BB1181"/>
    <w:rsid w:val="00BC652A"/>
    <w:rsid w:val="00C24486"/>
    <w:rsid w:val="00D64AE4"/>
    <w:rsid w:val="00D96B7A"/>
    <w:rsid w:val="00DC6FBA"/>
    <w:rsid w:val="00E451BE"/>
    <w:rsid w:val="00E458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100BF"/>
    <w:pPr>
      <w:spacing w:after="0" w:line="240" w:lineRule="auto"/>
    </w:pPr>
  </w:style>
  <w:style w:type="paragraph" w:styleId="Odlomakpopisa">
    <w:name w:val="List Paragraph"/>
    <w:basedOn w:val="Normal"/>
    <w:uiPriority w:val="34"/>
    <w:qFormat/>
    <w:rsid w:val="004531AA"/>
    <w:pPr>
      <w:ind w:left="720"/>
      <w:contextualSpacing/>
    </w:pPr>
  </w:style>
  <w:style w:type="paragraph" w:styleId="Tekstbalonia">
    <w:name w:val="Balloon Text"/>
    <w:basedOn w:val="Normal"/>
    <w:link w:val="TekstbaloniaChar"/>
    <w:uiPriority w:val="99"/>
    <w:semiHidden/>
    <w:unhideWhenUsed/>
    <w:rsid w:val="007F2E6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F2E6C"/>
    <w:rPr>
      <w:rFonts w:ascii="Tahoma" w:hAnsi="Tahoma" w:cs="Tahoma"/>
      <w:sz w:val="16"/>
      <w:szCs w:val="16"/>
    </w:rPr>
  </w:style>
  <w:style w:type="paragraph" w:customStyle="1" w:styleId="Textbody">
    <w:name w:val="Text body"/>
    <w:basedOn w:val="Normal"/>
    <w:rsid w:val="007F2E6C"/>
    <w:pPr>
      <w:suppressAutoHyphens/>
      <w:autoSpaceDN w:val="0"/>
      <w:spacing w:after="0" w:line="240" w:lineRule="auto"/>
      <w:jc w:val="center"/>
      <w:textAlignment w:val="baseline"/>
    </w:pPr>
    <w:rPr>
      <w:rFonts w:ascii="Times New Roman" w:eastAsia="Times New Roman" w:hAnsi="Times New Roman" w:cs="Calibri"/>
      <w:kern w:val="3"/>
      <w:sz w:val="24"/>
      <w:szCs w:val="24"/>
      <w:lang w:eastAsia="zh-CN"/>
    </w:rPr>
  </w:style>
  <w:style w:type="numbering" w:customStyle="1" w:styleId="WW8Num40">
    <w:name w:val="WW8Num40"/>
    <w:basedOn w:val="Bezpopisa"/>
    <w:rsid w:val="00AE6772"/>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100BF"/>
    <w:pPr>
      <w:spacing w:after="0" w:line="240" w:lineRule="auto"/>
    </w:pPr>
  </w:style>
  <w:style w:type="paragraph" w:styleId="Odlomakpopisa">
    <w:name w:val="List Paragraph"/>
    <w:basedOn w:val="Normal"/>
    <w:uiPriority w:val="34"/>
    <w:qFormat/>
    <w:rsid w:val="004531AA"/>
    <w:pPr>
      <w:ind w:left="720"/>
      <w:contextualSpacing/>
    </w:pPr>
  </w:style>
  <w:style w:type="paragraph" w:styleId="Tekstbalonia">
    <w:name w:val="Balloon Text"/>
    <w:basedOn w:val="Normal"/>
    <w:link w:val="TekstbaloniaChar"/>
    <w:uiPriority w:val="99"/>
    <w:semiHidden/>
    <w:unhideWhenUsed/>
    <w:rsid w:val="007F2E6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F2E6C"/>
    <w:rPr>
      <w:rFonts w:ascii="Tahoma" w:hAnsi="Tahoma" w:cs="Tahoma"/>
      <w:sz w:val="16"/>
      <w:szCs w:val="16"/>
    </w:rPr>
  </w:style>
  <w:style w:type="paragraph" w:customStyle="1" w:styleId="Textbody">
    <w:name w:val="Text body"/>
    <w:basedOn w:val="Normal"/>
    <w:rsid w:val="007F2E6C"/>
    <w:pPr>
      <w:suppressAutoHyphens/>
      <w:autoSpaceDN w:val="0"/>
      <w:spacing w:after="0" w:line="240" w:lineRule="auto"/>
      <w:jc w:val="center"/>
      <w:textAlignment w:val="baseline"/>
    </w:pPr>
    <w:rPr>
      <w:rFonts w:ascii="Times New Roman" w:eastAsia="Times New Roman" w:hAnsi="Times New Roman" w:cs="Calibri"/>
      <w:kern w:val="3"/>
      <w:sz w:val="24"/>
      <w:szCs w:val="24"/>
      <w:lang w:eastAsia="zh-CN"/>
    </w:rPr>
  </w:style>
  <w:style w:type="numbering" w:customStyle="1" w:styleId="WW8Num40">
    <w:name w:val="WW8Num40"/>
    <w:basedOn w:val="Bezpopisa"/>
    <w:rsid w:val="00AE677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7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2</Pages>
  <Words>607</Words>
  <Characters>3461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Vidosava Hrvojic</dc:creator>
  <cp:lastModifiedBy>Vidosava Hrvojic</cp:lastModifiedBy>
  <cp:revision>3</cp:revision>
  <cp:lastPrinted>2015-05-18T10:48:00Z</cp:lastPrinted>
  <dcterms:created xsi:type="dcterms:W3CDTF">2014-11-21T08:19:00Z</dcterms:created>
  <dcterms:modified xsi:type="dcterms:W3CDTF">2015-05-18T11:09:00Z</dcterms:modified>
</cp:coreProperties>
</file>